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6822" w14:textId="77777777" w:rsidR="00F923A1" w:rsidRDefault="00F923A1" w:rsidP="00BB171A">
      <w:pPr>
        <w:spacing w:after="120" w:line="24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Mini-Curso</w:t>
      </w:r>
      <w:proofErr w:type="spellEnd"/>
      <w:r w:rsidRPr="00A81609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(CHK17 – História Social da Escravidão)</w:t>
      </w:r>
    </w:p>
    <w:p w14:paraId="5FB0976C" w14:textId="77777777" w:rsidR="003F691D" w:rsidRPr="00BB171A" w:rsidRDefault="003F691D" w:rsidP="00E0180A">
      <w:pPr>
        <w:spacing w:after="0" w:line="240" w:lineRule="auto"/>
        <w:jc w:val="center"/>
        <w:rPr>
          <w:b/>
          <w:sz w:val="27"/>
          <w:szCs w:val="27"/>
          <w:lang w:val="pt-BR"/>
        </w:rPr>
      </w:pPr>
      <w:r w:rsidRPr="00BB171A">
        <w:rPr>
          <w:b/>
          <w:sz w:val="27"/>
          <w:szCs w:val="27"/>
          <w:lang w:val="pt-BR"/>
        </w:rPr>
        <w:t xml:space="preserve">Tornando-se Livre na Sociedade Escravista Brasileira: </w:t>
      </w:r>
      <w:r w:rsidR="00D27A43" w:rsidRPr="00BB171A">
        <w:rPr>
          <w:b/>
          <w:sz w:val="27"/>
          <w:szCs w:val="27"/>
          <w:lang w:val="pt-BR"/>
        </w:rPr>
        <w:t>a Arte da Fuga e da Alforria</w:t>
      </w:r>
    </w:p>
    <w:p w14:paraId="14ADF77C" w14:textId="77777777" w:rsidR="003F691D" w:rsidRDefault="003F691D" w:rsidP="00BB171A">
      <w:pPr>
        <w:spacing w:after="0" w:line="240" w:lineRule="auto"/>
        <w:rPr>
          <w:sz w:val="24"/>
          <w:szCs w:val="24"/>
          <w:lang w:val="pt-BR"/>
        </w:rPr>
      </w:pPr>
    </w:p>
    <w:p w14:paraId="70FBFD13" w14:textId="77777777" w:rsidR="00BB171A" w:rsidRPr="00A134E5" w:rsidRDefault="00BB171A" w:rsidP="00BB171A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UFBA</w:t>
      </w:r>
      <w:r w:rsidRPr="00A134E5">
        <w:rPr>
          <w:sz w:val="24"/>
          <w:szCs w:val="24"/>
          <w:lang w:val="pt-BR"/>
        </w:rPr>
        <w:t xml:space="preserve">, Curso de Pós-Graduação em História, </w:t>
      </w:r>
      <w:r>
        <w:rPr>
          <w:sz w:val="24"/>
          <w:szCs w:val="24"/>
          <w:lang w:val="pt-BR"/>
        </w:rPr>
        <w:t>1º semestre de 2019, PPGH, UFBA</w:t>
      </w:r>
    </w:p>
    <w:p w14:paraId="0E28C87A" w14:textId="77777777" w:rsidR="00BB171A" w:rsidRPr="00A134E5" w:rsidRDefault="00BB171A" w:rsidP="00BB171A">
      <w:pPr>
        <w:spacing w:after="0" w:line="240" w:lineRule="auto"/>
        <w:ind w:left="288" w:hanging="288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Local – </w:t>
      </w:r>
      <w:r w:rsidRPr="00BB171A">
        <w:rPr>
          <w:sz w:val="24"/>
          <w:szCs w:val="24"/>
          <w:highlight w:val="yellow"/>
          <w:lang w:val="pt-BR"/>
        </w:rPr>
        <w:t xml:space="preserve">Centro de Estudos Afro-Orientais (CEAO), Pça. Inocêncio Galvão 43, Largo 2 de julho, Centro, </w:t>
      </w:r>
      <w:r w:rsidRPr="00220EB6">
        <w:rPr>
          <w:sz w:val="24"/>
          <w:szCs w:val="24"/>
          <w:highlight w:val="yellow"/>
          <w:lang w:val="pt-BR"/>
        </w:rPr>
        <w:t>Salvador</w:t>
      </w:r>
      <w:r w:rsidR="00220EB6" w:rsidRPr="00220EB6">
        <w:rPr>
          <w:sz w:val="24"/>
          <w:szCs w:val="24"/>
          <w:highlight w:val="yellow"/>
          <w:lang w:val="pt-BR"/>
        </w:rPr>
        <w:t xml:space="preserve"> [ou – </w:t>
      </w:r>
      <w:proofErr w:type="gramStart"/>
      <w:r w:rsidR="00220EB6" w:rsidRPr="00220EB6">
        <w:rPr>
          <w:sz w:val="24"/>
          <w:szCs w:val="24"/>
          <w:highlight w:val="yellow"/>
          <w:lang w:val="pt-BR"/>
        </w:rPr>
        <w:t>Sala ?</w:t>
      </w:r>
      <w:proofErr w:type="gramEnd"/>
      <w:r w:rsidR="00220EB6" w:rsidRPr="00220EB6">
        <w:rPr>
          <w:sz w:val="24"/>
          <w:szCs w:val="24"/>
          <w:highlight w:val="yellow"/>
          <w:lang w:val="pt-BR"/>
        </w:rPr>
        <w:t>, PPGH, UFBA]</w:t>
      </w:r>
    </w:p>
    <w:p w14:paraId="4D9FAC7D" w14:textId="169DAEE9" w:rsidR="00BB171A" w:rsidRPr="00A134E5" w:rsidRDefault="00BB171A" w:rsidP="00BB171A">
      <w:pPr>
        <w:spacing w:after="0" w:line="240" w:lineRule="auto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Datas e horário: </w:t>
      </w:r>
      <w:r w:rsidR="00883336" w:rsidRPr="00DA29C1">
        <w:rPr>
          <w:sz w:val="24"/>
          <w:szCs w:val="24"/>
          <w:highlight w:val="yellow"/>
          <w:lang w:val="pt-BR"/>
        </w:rPr>
        <w:t>2</w:t>
      </w:r>
      <w:r w:rsidR="00883336" w:rsidRPr="00DA29C1">
        <w:rPr>
          <w:b/>
          <w:sz w:val="24"/>
          <w:szCs w:val="24"/>
          <w:highlight w:val="yellow"/>
          <w:lang w:val="pt-BR"/>
        </w:rPr>
        <w:t>ª e</w:t>
      </w:r>
      <w:r w:rsidR="00883336" w:rsidRPr="00DA29C1">
        <w:rPr>
          <w:sz w:val="24"/>
          <w:szCs w:val="24"/>
          <w:highlight w:val="yellow"/>
          <w:lang w:val="pt-BR"/>
        </w:rPr>
        <w:t xml:space="preserve"> 4</w:t>
      </w:r>
      <w:r w:rsidRPr="00DA29C1">
        <w:rPr>
          <w:b/>
          <w:sz w:val="24"/>
          <w:szCs w:val="24"/>
          <w:highlight w:val="yellow"/>
          <w:lang w:val="pt-BR"/>
        </w:rPr>
        <w:t xml:space="preserve">a feira </w:t>
      </w:r>
      <w:bookmarkStart w:id="0" w:name="_GoBack"/>
      <w:bookmarkEnd w:id="0"/>
      <w:r w:rsidRPr="00414D51">
        <w:rPr>
          <w:b/>
          <w:sz w:val="24"/>
          <w:szCs w:val="24"/>
          <w:highlight w:val="yellow"/>
          <w:lang w:val="pt-BR"/>
        </w:rPr>
        <w:t>à noite</w:t>
      </w:r>
      <w:r w:rsidRPr="00414D51">
        <w:rPr>
          <w:sz w:val="24"/>
          <w:szCs w:val="24"/>
          <w:highlight w:val="yellow"/>
          <w:lang w:val="pt-BR"/>
        </w:rPr>
        <w:t xml:space="preserve">, </w:t>
      </w:r>
      <w:r w:rsidRPr="00414D51">
        <w:rPr>
          <w:b/>
          <w:sz w:val="24"/>
          <w:szCs w:val="24"/>
          <w:highlight w:val="yellow"/>
          <w:lang w:val="pt-BR"/>
        </w:rPr>
        <w:t>18:30-20:30</w:t>
      </w:r>
      <w:r w:rsidR="00883336">
        <w:rPr>
          <w:sz w:val="24"/>
          <w:szCs w:val="24"/>
          <w:highlight w:val="yellow"/>
          <w:lang w:val="pt-BR"/>
        </w:rPr>
        <w:t>:</w:t>
      </w:r>
      <w:r w:rsidRPr="00414D51">
        <w:rPr>
          <w:sz w:val="24"/>
          <w:szCs w:val="24"/>
          <w:highlight w:val="yellow"/>
          <w:lang w:val="pt-BR"/>
        </w:rPr>
        <w:t xml:space="preserve"> </w:t>
      </w:r>
      <w:r w:rsidR="00883336" w:rsidRPr="00171D0B">
        <w:rPr>
          <w:b/>
          <w:sz w:val="24"/>
          <w:szCs w:val="24"/>
          <w:highlight w:val="yellow"/>
          <w:lang w:val="pt-BR"/>
        </w:rPr>
        <w:t>27 e 29/05</w:t>
      </w:r>
      <w:r w:rsidR="00883336">
        <w:rPr>
          <w:b/>
          <w:sz w:val="24"/>
          <w:szCs w:val="24"/>
          <w:highlight w:val="yellow"/>
          <w:lang w:val="pt-BR"/>
        </w:rPr>
        <w:t>; 03 e 05</w:t>
      </w:r>
      <w:r w:rsidRPr="00414D51">
        <w:rPr>
          <w:b/>
          <w:sz w:val="24"/>
          <w:szCs w:val="24"/>
          <w:highlight w:val="yellow"/>
          <w:lang w:val="pt-BR"/>
        </w:rPr>
        <w:t>/</w:t>
      </w:r>
      <w:r w:rsidR="00220EB6" w:rsidRPr="00414D51">
        <w:rPr>
          <w:b/>
          <w:sz w:val="24"/>
          <w:szCs w:val="24"/>
          <w:highlight w:val="yellow"/>
          <w:lang w:val="pt-BR"/>
        </w:rPr>
        <w:t>0</w:t>
      </w:r>
      <w:r w:rsidR="00883336">
        <w:rPr>
          <w:b/>
          <w:sz w:val="24"/>
          <w:szCs w:val="24"/>
          <w:highlight w:val="yellow"/>
          <w:lang w:val="pt-BR"/>
        </w:rPr>
        <w:t>6</w:t>
      </w:r>
      <w:r w:rsidRPr="00A134E5">
        <w:rPr>
          <w:sz w:val="24"/>
          <w:szCs w:val="24"/>
          <w:lang w:val="pt-BR"/>
        </w:rPr>
        <w:t xml:space="preserve"> (</w:t>
      </w:r>
      <w:r w:rsidR="00883336">
        <w:rPr>
          <w:sz w:val="24"/>
          <w:szCs w:val="24"/>
          <w:lang w:val="pt-BR"/>
        </w:rPr>
        <w:t xml:space="preserve">quatro </w:t>
      </w:r>
      <w:r w:rsidRPr="00A134E5">
        <w:rPr>
          <w:sz w:val="24"/>
          <w:szCs w:val="24"/>
          <w:lang w:val="pt-BR"/>
        </w:rPr>
        <w:t>aulas</w:t>
      </w:r>
      <w:r w:rsidR="00883336">
        <w:rPr>
          <w:sz w:val="24"/>
          <w:szCs w:val="24"/>
          <w:lang w:val="pt-BR"/>
        </w:rPr>
        <w:t>)</w:t>
      </w:r>
      <w:r w:rsidR="00171D0B">
        <w:rPr>
          <w:sz w:val="24"/>
          <w:szCs w:val="24"/>
          <w:lang w:val="pt-BR"/>
        </w:rPr>
        <w:t>.</w:t>
      </w:r>
    </w:p>
    <w:p w14:paraId="01A90BC9" w14:textId="77777777" w:rsidR="00BB171A" w:rsidRPr="00A134E5" w:rsidRDefault="00BB171A" w:rsidP="00BB171A">
      <w:pPr>
        <w:spacing w:after="0" w:line="240" w:lineRule="auto"/>
        <w:ind w:left="288" w:hanging="288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>Requisitos para inscrição: cursar programa de pós-graduação ou desenvolver pesquisa de iniciação científica no último ano da graduação</w:t>
      </w:r>
    </w:p>
    <w:p w14:paraId="4D35BF5D" w14:textId="77777777" w:rsidR="00F923A1" w:rsidRDefault="00F923A1" w:rsidP="00316AFB">
      <w:pPr>
        <w:spacing w:after="0" w:line="240" w:lineRule="auto"/>
        <w:rPr>
          <w:sz w:val="24"/>
          <w:szCs w:val="24"/>
          <w:u w:val="single"/>
          <w:lang w:val="pt-BR"/>
        </w:rPr>
      </w:pPr>
    </w:p>
    <w:p w14:paraId="21FB261C" w14:textId="77777777" w:rsidR="00073E8F" w:rsidRDefault="00073E8F" w:rsidP="00E0180A">
      <w:pPr>
        <w:spacing w:after="120" w:line="240" w:lineRule="auto"/>
        <w:rPr>
          <w:sz w:val="24"/>
          <w:szCs w:val="24"/>
          <w:u w:val="single"/>
          <w:lang w:val="pt-BR"/>
        </w:rPr>
      </w:pPr>
      <w:r w:rsidRPr="00073E8F">
        <w:rPr>
          <w:b/>
          <w:sz w:val="24"/>
          <w:szCs w:val="24"/>
          <w:lang w:val="pt-BR"/>
        </w:rPr>
        <w:t>Professor:</w:t>
      </w:r>
      <w:r w:rsidRPr="00073E8F">
        <w:rPr>
          <w:sz w:val="24"/>
          <w:szCs w:val="24"/>
          <w:lang w:val="pt-BR"/>
        </w:rPr>
        <w:t xml:space="preserve"> </w:t>
      </w:r>
      <w:r w:rsidRPr="00073E8F">
        <w:rPr>
          <w:b/>
          <w:sz w:val="24"/>
          <w:szCs w:val="24"/>
          <w:lang w:val="pt-BR"/>
        </w:rPr>
        <w:t>Robert Slenes</w:t>
      </w:r>
    </w:p>
    <w:p w14:paraId="3AF1BE83" w14:textId="77777777" w:rsidR="00F70FCA" w:rsidRDefault="00F70FCA" w:rsidP="00E0180A">
      <w:pPr>
        <w:spacing w:after="120" w:line="240" w:lineRule="auto"/>
        <w:rPr>
          <w:sz w:val="24"/>
          <w:szCs w:val="24"/>
          <w:u w:val="single"/>
          <w:lang w:val="pt-BR"/>
        </w:rPr>
      </w:pPr>
    </w:p>
    <w:p w14:paraId="67268639" w14:textId="77777777" w:rsidR="00E73E99" w:rsidRDefault="00E0180A" w:rsidP="00E0180A">
      <w:pPr>
        <w:spacing w:after="120" w:line="240" w:lineRule="auto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Ementa</w:t>
      </w:r>
      <w:r w:rsidRPr="00E0180A">
        <w:rPr>
          <w:sz w:val="24"/>
          <w:szCs w:val="24"/>
          <w:lang w:val="pt-BR"/>
        </w:rPr>
        <w:t xml:space="preserve">: </w:t>
      </w:r>
    </w:p>
    <w:p w14:paraId="4BF8225B" w14:textId="1F14FF18" w:rsidR="00512D37" w:rsidRDefault="00DF75F9" w:rsidP="00AB5077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últimos anos</w:t>
      </w:r>
      <w:r w:rsidR="00E0180A">
        <w:rPr>
          <w:sz w:val="24"/>
          <w:szCs w:val="24"/>
          <w:lang w:val="pt-BR"/>
        </w:rPr>
        <w:t xml:space="preserve"> </w:t>
      </w:r>
      <w:r w:rsidR="005858DF">
        <w:rPr>
          <w:sz w:val="24"/>
          <w:szCs w:val="24"/>
          <w:lang w:val="pt-BR"/>
        </w:rPr>
        <w:t xml:space="preserve">os historiadores têm voltado </w:t>
      </w:r>
      <w:r>
        <w:rPr>
          <w:sz w:val="24"/>
          <w:szCs w:val="24"/>
          <w:lang w:val="pt-BR"/>
        </w:rPr>
        <w:t xml:space="preserve">sua atenção </w:t>
      </w:r>
      <w:r w:rsidR="005858DF">
        <w:rPr>
          <w:sz w:val="24"/>
          <w:szCs w:val="24"/>
          <w:lang w:val="pt-BR"/>
        </w:rPr>
        <w:t>ca</w:t>
      </w:r>
      <w:r w:rsidR="008237A1">
        <w:rPr>
          <w:sz w:val="24"/>
          <w:szCs w:val="24"/>
          <w:lang w:val="pt-BR"/>
        </w:rPr>
        <w:t xml:space="preserve">da vez mais ao estudo da </w:t>
      </w:r>
      <w:r w:rsidR="002571E6">
        <w:rPr>
          <w:sz w:val="24"/>
          <w:szCs w:val="24"/>
          <w:lang w:val="pt-BR"/>
        </w:rPr>
        <w:t>frequência e das diversas modalidades da alforria (</w:t>
      </w:r>
      <w:r w:rsidR="005858DF">
        <w:rPr>
          <w:sz w:val="24"/>
          <w:szCs w:val="24"/>
          <w:lang w:val="pt-BR"/>
        </w:rPr>
        <w:t xml:space="preserve">manumissão) </w:t>
      </w:r>
      <w:r w:rsidR="002571E6">
        <w:rPr>
          <w:sz w:val="24"/>
          <w:szCs w:val="24"/>
          <w:lang w:val="pt-BR"/>
        </w:rPr>
        <w:t>na sociedade escravista</w:t>
      </w:r>
      <w:r w:rsidR="00865005">
        <w:rPr>
          <w:sz w:val="24"/>
          <w:szCs w:val="24"/>
          <w:lang w:val="pt-BR"/>
        </w:rPr>
        <w:t xml:space="preserve"> brasileira</w:t>
      </w:r>
      <w:r w:rsidR="002571E6">
        <w:rPr>
          <w:sz w:val="24"/>
          <w:szCs w:val="24"/>
          <w:lang w:val="pt-BR"/>
        </w:rPr>
        <w:t>.</w:t>
      </w:r>
      <w:r w:rsidR="008237A1">
        <w:rPr>
          <w:sz w:val="24"/>
          <w:szCs w:val="24"/>
          <w:lang w:val="pt-BR"/>
        </w:rPr>
        <w:t xml:space="preserve"> </w:t>
      </w:r>
      <w:r w:rsidR="005858DF">
        <w:rPr>
          <w:sz w:val="24"/>
          <w:szCs w:val="24"/>
          <w:lang w:val="pt-BR"/>
        </w:rPr>
        <w:t xml:space="preserve"> Temas corre</w:t>
      </w:r>
      <w:r w:rsidR="007E0048">
        <w:rPr>
          <w:sz w:val="24"/>
          <w:szCs w:val="24"/>
          <w:lang w:val="pt-BR"/>
        </w:rPr>
        <w:t xml:space="preserve">latos também têm sido abordados: </w:t>
      </w:r>
      <w:r w:rsidR="00F3253E">
        <w:rPr>
          <w:sz w:val="24"/>
          <w:szCs w:val="24"/>
          <w:lang w:val="pt-BR"/>
        </w:rPr>
        <w:t xml:space="preserve">os </w:t>
      </w:r>
      <w:r w:rsidR="00AB5077">
        <w:rPr>
          <w:sz w:val="24"/>
          <w:szCs w:val="24"/>
          <w:lang w:val="pt-BR"/>
        </w:rPr>
        <w:t xml:space="preserve">diferentes </w:t>
      </w:r>
      <w:r w:rsidR="00F3253E">
        <w:rPr>
          <w:sz w:val="24"/>
          <w:szCs w:val="24"/>
          <w:lang w:val="pt-BR"/>
        </w:rPr>
        <w:t xml:space="preserve">caminhos </w:t>
      </w:r>
      <w:r w:rsidR="00865005">
        <w:rPr>
          <w:sz w:val="24"/>
          <w:szCs w:val="24"/>
          <w:lang w:val="pt-BR"/>
        </w:rPr>
        <w:t>para a alforria,</w:t>
      </w:r>
      <w:r w:rsidR="00F3253E">
        <w:rPr>
          <w:sz w:val="24"/>
          <w:szCs w:val="24"/>
          <w:lang w:val="pt-BR"/>
        </w:rPr>
        <w:t xml:space="preserve"> </w:t>
      </w:r>
      <w:r w:rsidR="00865005">
        <w:rPr>
          <w:sz w:val="24"/>
          <w:szCs w:val="24"/>
          <w:lang w:val="pt-BR"/>
        </w:rPr>
        <w:t xml:space="preserve">segundo </w:t>
      </w:r>
      <w:r w:rsidR="00F3253E">
        <w:rPr>
          <w:sz w:val="24"/>
          <w:szCs w:val="24"/>
          <w:lang w:val="pt-BR"/>
        </w:rPr>
        <w:t xml:space="preserve">o gênero, idade, profissão, </w:t>
      </w:r>
      <w:r w:rsidR="00512D37">
        <w:rPr>
          <w:sz w:val="24"/>
          <w:szCs w:val="24"/>
          <w:lang w:val="pt-BR"/>
        </w:rPr>
        <w:t xml:space="preserve">origem </w:t>
      </w:r>
      <w:r w:rsidR="00F3253E">
        <w:rPr>
          <w:sz w:val="24"/>
          <w:szCs w:val="24"/>
          <w:lang w:val="pt-BR"/>
        </w:rPr>
        <w:t>e etnia d</w:t>
      </w:r>
      <w:r>
        <w:rPr>
          <w:sz w:val="24"/>
          <w:szCs w:val="24"/>
          <w:lang w:val="pt-BR"/>
        </w:rPr>
        <w:t>a pessoa escravizada</w:t>
      </w:r>
      <w:r w:rsidR="00F3253E">
        <w:rPr>
          <w:sz w:val="24"/>
          <w:szCs w:val="24"/>
          <w:lang w:val="pt-BR"/>
        </w:rPr>
        <w:t xml:space="preserve">; </w:t>
      </w:r>
      <w:r w:rsidR="008237A1">
        <w:rPr>
          <w:sz w:val="24"/>
          <w:szCs w:val="24"/>
          <w:lang w:val="pt-BR"/>
        </w:rPr>
        <w:t xml:space="preserve">disputas na justiça para libertar </w:t>
      </w:r>
      <w:r>
        <w:rPr>
          <w:sz w:val="24"/>
          <w:szCs w:val="24"/>
          <w:lang w:val="pt-BR"/>
        </w:rPr>
        <w:t>cativos</w:t>
      </w:r>
      <w:r w:rsidR="008237A1">
        <w:rPr>
          <w:sz w:val="24"/>
          <w:szCs w:val="24"/>
          <w:lang w:val="pt-BR"/>
        </w:rPr>
        <w:t xml:space="preserve"> ou para trazer libe</w:t>
      </w:r>
      <w:r w:rsidR="007E0048">
        <w:rPr>
          <w:sz w:val="24"/>
          <w:szCs w:val="24"/>
          <w:lang w:val="pt-BR"/>
        </w:rPr>
        <w:t>rtos de volta para a escravidão; o</w:t>
      </w:r>
      <w:r w:rsidR="008237A1">
        <w:rPr>
          <w:sz w:val="24"/>
          <w:szCs w:val="24"/>
          <w:lang w:val="pt-BR"/>
        </w:rPr>
        <w:t xml:space="preserve"> sequestro de libertos para </w:t>
      </w:r>
      <w:proofErr w:type="spellStart"/>
      <w:r>
        <w:rPr>
          <w:sz w:val="24"/>
          <w:szCs w:val="24"/>
          <w:lang w:val="pt-BR"/>
        </w:rPr>
        <w:t>re</w:t>
      </w:r>
      <w:r w:rsidR="008237A1">
        <w:rPr>
          <w:sz w:val="24"/>
          <w:szCs w:val="24"/>
          <w:lang w:val="pt-BR"/>
        </w:rPr>
        <w:t>escravizá</w:t>
      </w:r>
      <w:r>
        <w:rPr>
          <w:sz w:val="24"/>
          <w:szCs w:val="24"/>
          <w:lang w:val="pt-BR"/>
        </w:rPr>
        <w:t>-los</w:t>
      </w:r>
      <w:proofErr w:type="spellEnd"/>
      <w:r>
        <w:rPr>
          <w:sz w:val="24"/>
          <w:szCs w:val="24"/>
          <w:lang w:val="pt-BR"/>
        </w:rPr>
        <w:t>; estratégias dos</w:t>
      </w:r>
      <w:r w:rsidR="007E0048">
        <w:rPr>
          <w:sz w:val="24"/>
          <w:szCs w:val="24"/>
          <w:lang w:val="pt-BR"/>
        </w:rPr>
        <w:t xml:space="preserve"> escravizados para mudar de dono</w:t>
      </w:r>
      <w:r w:rsidR="00F3253E">
        <w:rPr>
          <w:sz w:val="24"/>
          <w:szCs w:val="24"/>
          <w:lang w:val="pt-BR"/>
        </w:rPr>
        <w:t xml:space="preserve">, e de proprietários para atrair cativos dos outros </w:t>
      </w:r>
      <w:r>
        <w:rPr>
          <w:sz w:val="24"/>
          <w:szCs w:val="24"/>
          <w:lang w:val="pt-BR"/>
        </w:rPr>
        <w:t>como</w:t>
      </w:r>
      <w:r w:rsidR="00F3253E">
        <w:rPr>
          <w:sz w:val="24"/>
          <w:szCs w:val="24"/>
          <w:lang w:val="pt-BR"/>
        </w:rPr>
        <w:t xml:space="preserve"> “dependentes”. </w:t>
      </w:r>
      <w:r w:rsidR="00512D37">
        <w:rPr>
          <w:sz w:val="24"/>
          <w:szCs w:val="24"/>
          <w:lang w:val="pt-BR"/>
        </w:rPr>
        <w:t xml:space="preserve">Também, tem-se estudado a experiência dos libertos, seus laços sociais com a senzala e com diversos grupos de livres, </w:t>
      </w:r>
      <w:r w:rsidR="008237A1">
        <w:rPr>
          <w:sz w:val="24"/>
          <w:szCs w:val="24"/>
          <w:lang w:val="pt-BR"/>
        </w:rPr>
        <w:t>a precari</w:t>
      </w:r>
      <w:r w:rsidR="00512D37">
        <w:rPr>
          <w:sz w:val="24"/>
          <w:szCs w:val="24"/>
          <w:lang w:val="pt-BR"/>
        </w:rPr>
        <w:t>e</w:t>
      </w:r>
      <w:r w:rsidR="008237A1">
        <w:rPr>
          <w:sz w:val="24"/>
          <w:szCs w:val="24"/>
          <w:lang w:val="pt-BR"/>
        </w:rPr>
        <w:t xml:space="preserve">dade de vida </w:t>
      </w:r>
      <w:r w:rsidR="002571E6">
        <w:rPr>
          <w:sz w:val="24"/>
          <w:szCs w:val="24"/>
          <w:lang w:val="pt-BR"/>
        </w:rPr>
        <w:t xml:space="preserve">da maioria </w:t>
      </w:r>
      <w:r w:rsidR="00512D37">
        <w:rPr>
          <w:sz w:val="24"/>
          <w:szCs w:val="24"/>
          <w:lang w:val="pt-BR"/>
        </w:rPr>
        <w:t xml:space="preserve">deles, o grau de mobilidade social </w:t>
      </w:r>
      <w:r w:rsidR="00EF36F1">
        <w:rPr>
          <w:sz w:val="24"/>
          <w:szCs w:val="24"/>
          <w:lang w:val="pt-BR"/>
        </w:rPr>
        <w:t xml:space="preserve">que </w:t>
      </w:r>
      <w:r w:rsidR="00786EA3">
        <w:rPr>
          <w:sz w:val="24"/>
          <w:szCs w:val="24"/>
          <w:lang w:val="pt-BR"/>
        </w:rPr>
        <w:t>alguns deles ou seus descendentes livres alcançaram em diversos momentos.</w:t>
      </w:r>
      <w:r w:rsidR="00EF36F1">
        <w:rPr>
          <w:sz w:val="24"/>
          <w:szCs w:val="24"/>
          <w:lang w:val="pt-BR"/>
        </w:rPr>
        <w:t xml:space="preserve"> </w:t>
      </w:r>
      <w:r w:rsidR="00512D37">
        <w:rPr>
          <w:sz w:val="24"/>
          <w:szCs w:val="24"/>
          <w:lang w:val="pt-BR"/>
        </w:rPr>
        <w:t xml:space="preserve"> </w:t>
      </w:r>
    </w:p>
    <w:p w14:paraId="094ADB3F" w14:textId="77777777" w:rsidR="00E0180A" w:rsidRDefault="00EF36F1" w:rsidP="00AB5077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 w:rsidR="00786EA3">
        <w:rPr>
          <w:sz w:val="24"/>
          <w:szCs w:val="24"/>
          <w:lang w:val="pt-BR"/>
        </w:rPr>
        <w:t xml:space="preserve">curso pretende explorar a bibliografia sobre vários desses temas, mas o </w:t>
      </w:r>
      <w:r>
        <w:rPr>
          <w:sz w:val="24"/>
          <w:szCs w:val="24"/>
          <w:lang w:val="pt-BR"/>
        </w:rPr>
        <w:t xml:space="preserve">foco </w:t>
      </w:r>
      <w:r w:rsidR="00865005">
        <w:rPr>
          <w:sz w:val="24"/>
          <w:szCs w:val="24"/>
          <w:lang w:val="pt-BR"/>
        </w:rPr>
        <w:t>inicial</w:t>
      </w:r>
      <w:r w:rsidR="00AB5077">
        <w:rPr>
          <w:sz w:val="24"/>
          <w:szCs w:val="24"/>
          <w:lang w:val="pt-BR"/>
        </w:rPr>
        <w:t xml:space="preserve"> </w:t>
      </w:r>
      <w:r w:rsidR="00786EA3">
        <w:rPr>
          <w:sz w:val="24"/>
          <w:szCs w:val="24"/>
          <w:lang w:val="pt-BR"/>
        </w:rPr>
        <w:t xml:space="preserve">será nas taxas e caminhos de alforria em propriedades escravistas de tamanho e de atividade econômica diferente. </w:t>
      </w:r>
      <w:r>
        <w:rPr>
          <w:sz w:val="24"/>
          <w:szCs w:val="24"/>
          <w:lang w:val="pt-BR"/>
        </w:rPr>
        <w:t>V</w:t>
      </w:r>
      <w:r w:rsidR="00E0180A">
        <w:rPr>
          <w:sz w:val="24"/>
          <w:szCs w:val="24"/>
          <w:lang w:val="pt-BR"/>
        </w:rPr>
        <w:t xml:space="preserve">ários estudos </w:t>
      </w:r>
      <w:r w:rsidR="00786EA3">
        <w:rPr>
          <w:sz w:val="24"/>
          <w:szCs w:val="24"/>
          <w:lang w:val="pt-BR"/>
        </w:rPr>
        <w:t xml:space="preserve">recentes </w:t>
      </w:r>
      <w:r w:rsidR="00E0180A">
        <w:rPr>
          <w:sz w:val="24"/>
          <w:szCs w:val="24"/>
          <w:lang w:val="pt-BR"/>
        </w:rPr>
        <w:t xml:space="preserve">têm </w:t>
      </w:r>
      <w:r w:rsidR="00786EA3">
        <w:rPr>
          <w:sz w:val="24"/>
          <w:szCs w:val="24"/>
          <w:lang w:val="pt-BR"/>
        </w:rPr>
        <w:t xml:space="preserve">confirmado que a </w:t>
      </w:r>
      <w:r w:rsidR="00E0180A">
        <w:rPr>
          <w:sz w:val="24"/>
          <w:szCs w:val="24"/>
          <w:lang w:val="pt-BR"/>
        </w:rPr>
        <w:t xml:space="preserve">alforria no Brasil </w:t>
      </w:r>
      <w:r w:rsidR="000F5ABC">
        <w:rPr>
          <w:sz w:val="24"/>
          <w:szCs w:val="24"/>
          <w:lang w:val="pt-BR"/>
        </w:rPr>
        <w:t xml:space="preserve">(também na América hispânica) era </w:t>
      </w:r>
      <w:r w:rsidR="00786EA3">
        <w:rPr>
          <w:sz w:val="24"/>
          <w:szCs w:val="24"/>
          <w:lang w:val="pt-BR"/>
        </w:rPr>
        <w:t xml:space="preserve">muito comum, </w:t>
      </w:r>
      <w:r w:rsidR="000F5ABC">
        <w:rPr>
          <w:sz w:val="24"/>
          <w:szCs w:val="24"/>
          <w:lang w:val="pt-BR"/>
        </w:rPr>
        <w:t xml:space="preserve">quando comparada com as regiões colonizadas pelos franceses, holandeses e ingleses. O contraste </w:t>
      </w:r>
      <w:r w:rsidR="00AB5077">
        <w:rPr>
          <w:sz w:val="24"/>
          <w:szCs w:val="24"/>
          <w:lang w:val="pt-BR"/>
        </w:rPr>
        <w:t>é</w:t>
      </w:r>
      <w:r w:rsidR="000F5ABC">
        <w:rPr>
          <w:sz w:val="24"/>
          <w:szCs w:val="24"/>
          <w:lang w:val="pt-BR"/>
        </w:rPr>
        <w:t xml:space="preserve"> especialmente grande </w:t>
      </w:r>
      <w:r w:rsidR="00AB5077">
        <w:rPr>
          <w:sz w:val="24"/>
          <w:szCs w:val="24"/>
          <w:lang w:val="pt-BR"/>
        </w:rPr>
        <w:t xml:space="preserve">no que diz respeito </w:t>
      </w:r>
      <w:r w:rsidR="000F5ABC">
        <w:rPr>
          <w:sz w:val="24"/>
          <w:szCs w:val="24"/>
          <w:lang w:val="pt-BR"/>
        </w:rPr>
        <w:t xml:space="preserve">ao “Sul Profundo” </w:t>
      </w:r>
      <w:r w:rsidR="00D3349B">
        <w:rPr>
          <w:sz w:val="24"/>
          <w:szCs w:val="24"/>
          <w:lang w:val="pt-BR"/>
        </w:rPr>
        <w:t>(da</w:t>
      </w:r>
      <w:r w:rsidR="000F5ABC">
        <w:rPr>
          <w:sz w:val="24"/>
          <w:szCs w:val="24"/>
          <w:lang w:val="pt-BR"/>
        </w:rPr>
        <w:t xml:space="preserve"> Car</w:t>
      </w:r>
      <w:r w:rsidR="00AB5077">
        <w:rPr>
          <w:sz w:val="24"/>
          <w:szCs w:val="24"/>
          <w:lang w:val="pt-BR"/>
        </w:rPr>
        <w:t>o</w:t>
      </w:r>
      <w:r w:rsidR="000F5ABC">
        <w:rPr>
          <w:sz w:val="24"/>
          <w:szCs w:val="24"/>
          <w:lang w:val="pt-BR"/>
        </w:rPr>
        <w:t xml:space="preserve">lina do Sul até </w:t>
      </w:r>
      <w:r w:rsidR="00D3349B">
        <w:rPr>
          <w:sz w:val="24"/>
          <w:szCs w:val="24"/>
          <w:lang w:val="pt-BR"/>
        </w:rPr>
        <w:t xml:space="preserve">o </w:t>
      </w:r>
      <w:r w:rsidR="000F5ABC">
        <w:rPr>
          <w:sz w:val="24"/>
          <w:szCs w:val="24"/>
          <w:lang w:val="pt-BR"/>
        </w:rPr>
        <w:t>Texas) dos Estados Unidos</w:t>
      </w:r>
      <w:r w:rsidR="00AB5077">
        <w:rPr>
          <w:sz w:val="24"/>
          <w:szCs w:val="24"/>
          <w:lang w:val="pt-BR"/>
        </w:rPr>
        <w:t>, particularmente a</w:t>
      </w:r>
      <w:r w:rsidR="000F5ABC">
        <w:rPr>
          <w:sz w:val="24"/>
          <w:szCs w:val="24"/>
          <w:lang w:val="pt-BR"/>
        </w:rPr>
        <w:t xml:space="preserve">o </w:t>
      </w:r>
      <w:r w:rsidR="00E41256">
        <w:rPr>
          <w:sz w:val="24"/>
          <w:szCs w:val="24"/>
          <w:lang w:val="pt-BR"/>
        </w:rPr>
        <w:t xml:space="preserve">avançar o </w:t>
      </w:r>
      <w:r w:rsidR="000F5ABC">
        <w:rPr>
          <w:sz w:val="24"/>
          <w:szCs w:val="24"/>
          <w:lang w:val="pt-BR"/>
        </w:rPr>
        <w:t>sécu</w:t>
      </w:r>
      <w:r w:rsidR="00DF75F9">
        <w:rPr>
          <w:sz w:val="24"/>
          <w:szCs w:val="24"/>
          <w:lang w:val="pt-BR"/>
        </w:rPr>
        <w:t>lo XIX –</w:t>
      </w:r>
      <w:r w:rsidR="00E41256">
        <w:rPr>
          <w:sz w:val="24"/>
          <w:szCs w:val="24"/>
          <w:lang w:val="pt-BR"/>
        </w:rPr>
        <w:t xml:space="preserve"> algo refletido na pequena população negra livre (ingênu</w:t>
      </w:r>
      <w:r w:rsidR="00AB5077">
        <w:rPr>
          <w:sz w:val="24"/>
          <w:szCs w:val="24"/>
          <w:lang w:val="pt-BR"/>
        </w:rPr>
        <w:t>a</w:t>
      </w:r>
      <w:r w:rsidR="000F5ABC">
        <w:rPr>
          <w:sz w:val="24"/>
          <w:szCs w:val="24"/>
          <w:lang w:val="pt-BR"/>
        </w:rPr>
        <w:t xml:space="preserve"> </w:t>
      </w:r>
      <w:r w:rsidR="00AB5077">
        <w:rPr>
          <w:sz w:val="24"/>
          <w:szCs w:val="24"/>
          <w:lang w:val="pt-BR"/>
        </w:rPr>
        <w:t>e liberta</w:t>
      </w:r>
      <w:r w:rsidR="00E41256">
        <w:rPr>
          <w:sz w:val="24"/>
          <w:szCs w:val="24"/>
          <w:lang w:val="pt-BR"/>
        </w:rPr>
        <w:t xml:space="preserve">) </w:t>
      </w:r>
      <w:r w:rsidR="00AB5077">
        <w:rPr>
          <w:sz w:val="24"/>
          <w:szCs w:val="24"/>
          <w:lang w:val="pt-BR"/>
        </w:rPr>
        <w:t>da</w:t>
      </w:r>
      <w:r w:rsidR="00DF75F9">
        <w:rPr>
          <w:sz w:val="24"/>
          <w:szCs w:val="24"/>
          <w:lang w:val="pt-BR"/>
        </w:rPr>
        <w:t>quela</w:t>
      </w:r>
      <w:r w:rsidR="00AB5077">
        <w:rPr>
          <w:sz w:val="24"/>
          <w:szCs w:val="24"/>
          <w:lang w:val="pt-BR"/>
        </w:rPr>
        <w:t xml:space="preserve"> região </w:t>
      </w:r>
      <w:r w:rsidR="00E41256">
        <w:rPr>
          <w:sz w:val="24"/>
          <w:szCs w:val="24"/>
          <w:lang w:val="pt-BR"/>
        </w:rPr>
        <w:t>no período 1830-1860.</w:t>
      </w:r>
    </w:p>
    <w:p w14:paraId="17C9BFBA" w14:textId="77777777" w:rsidR="002838EE" w:rsidRDefault="00E41256" w:rsidP="00DF75F9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Por outro lado, </w:t>
      </w:r>
      <w:r w:rsidR="002838EE">
        <w:rPr>
          <w:sz w:val="24"/>
          <w:szCs w:val="24"/>
          <w:lang w:val="pt-BR"/>
        </w:rPr>
        <w:t>estudos de ligação nominativa de fontes (seguindo indivíduos entre documentos</w:t>
      </w:r>
      <w:r>
        <w:rPr>
          <w:sz w:val="24"/>
          <w:szCs w:val="24"/>
          <w:lang w:val="pt-BR"/>
        </w:rPr>
        <w:t xml:space="preserve"> diversos)</w:t>
      </w:r>
      <w:r w:rsidR="002838EE">
        <w:rPr>
          <w:sz w:val="24"/>
          <w:szCs w:val="24"/>
          <w:lang w:val="pt-BR"/>
        </w:rPr>
        <w:t xml:space="preserve"> t</w:t>
      </w:r>
      <w:r w:rsidR="009E082D">
        <w:rPr>
          <w:sz w:val="24"/>
          <w:szCs w:val="24"/>
          <w:lang w:val="pt-BR"/>
        </w:rPr>
        <w:t>ê</w:t>
      </w:r>
      <w:r w:rsidR="002838EE">
        <w:rPr>
          <w:sz w:val="24"/>
          <w:szCs w:val="24"/>
          <w:lang w:val="pt-BR"/>
        </w:rPr>
        <w:t xml:space="preserve">m mostrado que </w:t>
      </w:r>
      <w:r w:rsidR="00DF75F9">
        <w:rPr>
          <w:sz w:val="24"/>
          <w:szCs w:val="24"/>
          <w:lang w:val="pt-BR"/>
        </w:rPr>
        <w:t>no Sudeste brasileiro pelo menos,</w:t>
      </w:r>
      <w:r w:rsidR="00171445">
        <w:rPr>
          <w:sz w:val="24"/>
          <w:szCs w:val="24"/>
          <w:lang w:val="pt-BR"/>
        </w:rPr>
        <w:t xml:space="preserve"> </w:t>
      </w:r>
      <w:r w:rsidR="00DF75F9">
        <w:rPr>
          <w:sz w:val="24"/>
          <w:szCs w:val="24"/>
          <w:lang w:val="pt-BR"/>
        </w:rPr>
        <w:t xml:space="preserve">a alforria </w:t>
      </w:r>
      <w:r w:rsidR="00171445">
        <w:rPr>
          <w:sz w:val="24"/>
          <w:szCs w:val="24"/>
          <w:lang w:val="pt-BR"/>
        </w:rPr>
        <w:t>era muito mais comum nas</w:t>
      </w:r>
      <w:r w:rsidR="002838EE">
        <w:rPr>
          <w:sz w:val="24"/>
          <w:szCs w:val="24"/>
          <w:lang w:val="pt-BR"/>
        </w:rPr>
        <w:t xml:space="preserve"> propriedades escravistas pequenas </w:t>
      </w:r>
      <w:r w:rsidR="00A4187D">
        <w:rPr>
          <w:sz w:val="24"/>
          <w:szCs w:val="24"/>
          <w:lang w:val="pt-BR"/>
        </w:rPr>
        <w:t>(ou melhor, num sub</w:t>
      </w:r>
      <w:r w:rsidR="00B92533">
        <w:rPr>
          <w:sz w:val="24"/>
          <w:szCs w:val="24"/>
          <w:lang w:val="pt-BR"/>
        </w:rPr>
        <w:t xml:space="preserve">conjunto dessas propriedades) </w:t>
      </w:r>
      <w:r w:rsidR="002838EE">
        <w:rPr>
          <w:sz w:val="24"/>
          <w:szCs w:val="24"/>
          <w:lang w:val="pt-BR"/>
        </w:rPr>
        <w:t>do que nas grandes, tanto no período colonial quanto no pós-independência</w:t>
      </w:r>
      <w:r w:rsidR="009E082D">
        <w:rPr>
          <w:sz w:val="24"/>
          <w:szCs w:val="24"/>
          <w:lang w:val="pt-BR"/>
        </w:rPr>
        <w:t>. Entretanto, como a p</w:t>
      </w:r>
      <w:r w:rsidR="00A4187D">
        <w:rPr>
          <w:sz w:val="24"/>
          <w:szCs w:val="24"/>
          <w:lang w:val="pt-BR"/>
        </w:rPr>
        <w:t>ercentagem de escravos em “</w:t>
      </w:r>
      <w:proofErr w:type="spellStart"/>
      <w:r w:rsidR="00A4187D">
        <w:rPr>
          <w:sz w:val="24"/>
          <w:szCs w:val="24"/>
          <w:lang w:val="pt-BR"/>
        </w:rPr>
        <w:t>mega</w:t>
      </w:r>
      <w:r w:rsidR="009E082D">
        <w:rPr>
          <w:sz w:val="24"/>
          <w:szCs w:val="24"/>
          <w:lang w:val="pt-BR"/>
        </w:rPr>
        <w:t>propriedades</w:t>
      </w:r>
      <w:proofErr w:type="spellEnd"/>
      <w:r w:rsidR="009E082D">
        <w:rPr>
          <w:sz w:val="24"/>
          <w:szCs w:val="24"/>
          <w:lang w:val="pt-BR"/>
        </w:rPr>
        <w:t>” (acima de 50 ou mesmo de 100 cativ</w:t>
      </w:r>
      <w:r w:rsidR="00AB5077">
        <w:rPr>
          <w:sz w:val="24"/>
          <w:szCs w:val="24"/>
          <w:lang w:val="pt-BR"/>
        </w:rPr>
        <w:t>os) cresceu muito no século XIX</w:t>
      </w:r>
      <w:r w:rsidR="009E082D">
        <w:rPr>
          <w:sz w:val="24"/>
          <w:szCs w:val="24"/>
          <w:lang w:val="pt-BR"/>
        </w:rPr>
        <w:t xml:space="preserve"> especialmente nas áreas de plantation, uma proporção cada vez maior de escravizados enfrentava condições similares às </w:t>
      </w:r>
      <w:r w:rsidR="000917BC">
        <w:rPr>
          <w:sz w:val="24"/>
          <w:szCs w:val="24"/>
          <w:lang w:val="pt-BR"/>
        </w:rPr>
        <w:t xml:space="preserve">do Sul </w:t>
      </w:r>
      <w:r w:rsidR="009E082D">
        <w:rPr>
          <w:sz w:val="24"/>
          <w:szCs w:val="24"/>
          <w:lang w:val="pt-BR"/>
        </w:rPr>
        <w:t>dos Estados Unidos, ou seja, tinham pouquíssimas chances de conquistar a alforria.</w:t>
      </w:r>
    </w:p>
    <w:p w14:paraId="31CD131F" w14:textId="77777777" w:rsidR="00A87FB1" w:rsidRDefault="00E41256" w:rsidP="00AB5077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Uma peculiaridade dos cativos no Sudeste, depois de meados do século XVIII, é que eles eram, em sua maioria</w:t>
      </w:r>
      <w:r w:rsidR="0080069F">
        <w:rPr>
          <w:sz w:val="24"/>
          <w:szCs w:val="24"/>
          <w:lang w:val="pt-BR"/>
        </w:rPr>
        <w:t>,</w:t>
      </w:r>
      <w:r w:rsidR="009E082D">
        <w:rPr>
          <w:sz w:val="24"/>
          <w:szCs w:val="24"/>
          <w:lang w:val="pt-BR"/>
        </w:rPr>
        <w:t xml:space="preserve"> </w:t>
      </w:r>
      <w:r w:rsidR="0080069F">
        <w:rPr>
          <w:sz w:val="24"/>
          <w:szCs w:val="24"/>
          <w:lang w:val="pt-BR"/>
        </w:rPr>
        <w:t>nativos da</w:t>
      </w:r>
      <w:r w:rsidR="009E082D">
        <w:rPr>
          <w:sz w:val="24"/>
          <w:szCs w:val="24"/>
          <w:lang w:val="pt-BR"/>
        </w:rPr>
        <w:t xml:space="preserve"> </w:t>
      </w:r>
      <w:r w:rsidR="0080069F">
        <w:rPr>
          <w:sz w:val="24"/>
          <w:szCs w:val="24"/>
          <w:lang w:val="pt-BR"/>
        </w:rPr>
        <w:t xml:space="preserve">“Zona Atlântica” da </w:t>
      </w:r>
      <w:r w:rsidR="009E082D">
        <w:rPr>
          <w:sz w:val="24"/>
          <w:szCs w:val="24"/>
          <w:lang w:val="pt-BR"/>
        </w:rPr>
        <w:t xml:space="preserve">África centro-ocidental </w:t>
      </w:r>
      <w:r w:rsidR="0080069F">
        <w:rPr>
          <w:sz w:val="24"/>
          <w:szCs w:val="24"/>
          <w:lang w:val="pt-BR"/>
        </w:rPr>
        <w:t xml:space="preserve">ou </w:t>
      </w:r>
      <w:r w:rsidR="003C6ED0">
        <w:rPr>
          <w:sz w:val="24"/>
          <w:szCs w:val="24"/>
          <w:lang w:val="pt-BR"/>
        </w:rPr>
        <w:t>descendentes</w:t>
      </w:r>
      <w:r w:rsidR="0080069F">
        <w:rPr>
          <w:sz w:val="24"/>
          <w:szCs w:val="24"/>
          <w:lang w:val="pt-BR"/>
        </w:rPr>
        <w:t xml:space="preserve"> </w:t>
      </w:r>
      <w:r w:rsidR="000917BC">
        <w:rPr>
          <w:sz w:val="24"/>
          <w:szCs w:val="24"/>
          <w:lang w:val="pt-BR"/>
        </w:rPr>
        <w:t xml:space="preserve">destes </w:t>
      </w:r>
      <w:r w:rsidR="0080069F">
        <w:rPr>
          <w:sz w:val="24"/>
          <w:szCs w:val="24"/>
          <w:lang w:val="pt-BR"/>
        </w:rPr>
        <w:t xml:space="preserve">– isto é, </w:t>
      </w:r>
      <w:r w:rsidR="00474C32">
        <w:rPr>
          <w:sz w:val="24"/>
          <w:szCs w:val="24"/>
          <w:lang w:val="pt-BR"/>
        </w:rPr>
        <w:t xml:space="preserve">haviam trazido </w:t>
      </w:r>
      <w:r w:rsidR="007A6540">
        <w:rPr>
          <w:sz w:val="24"/>
          <w:szCs w:val="24"/>
          <w:lang w:val="pt-BR"/>
        </w:rPr>
        <w:t xml:space="preserve">para o Brasil </w:t>
      </w:r>
      <w:r w:rsidR="0080069F">
        <w:rPr>
          <w:sz w:val="24"/>
          <w:szCs w:val="24"/>
          <w:lang w:val="pt-BR"/>
        </w:rPr>
        <w:t>ou herda</w:t>
      </w:r>
      <w:r w:rsidR="00474C32">
        <w:rPr>
          <w:sz w:val="24"/>
          <w:szCs w:val="24"/>
          <w:lang w:val="pt-BR"/>
        </w:rPr>
        <w:t>do</w:t>
      </w:r>
      <w:r w:rsidR="0080069F">
        <w:rPr>
          <w:sz w:val="24"/>
          <w:szCs w:val="24"/>
          <w:lang w:val="pt-BR"/>
        </w:rPr>
        <w:t xml:space="preserve"> </w:t>
      </w:r>
      <w:r w:rsidR="0045426D">
        <w:rPr>
          <w:sz w:val="24"/>
          <w:szCs w:val="24"/>
          <w:lang w:val="pt-BR"/>
        </w:rPr>
        <w:t xml:space="preserve">de seus pais </w:t>
      </w:r>
      <w:r w:rsidR="00474C32">
        <w:rPr>
          <w:sz w:val="24"/>
          <w:szCs w:val="24"/>
          <w:lang w:val="pt-BR"/>
        </w:rPr>
        <w:t xml:space="preserve">conhecimentos de </w:t>
      </w:r>
      <w:r w:rsidR="0080069F">
        <w:rPr>
          <w:sz w:val="24"/>
          <w:szCs w:val="24"/>
          <w:lang w:val="pt-BR"/>
        </w:rPr>
        <w:t xml:space="preserve">culturas </w:t>
      </w:r>
      <w:r w:rsidR="0080069F">
        <w:rPr>
          <w:sz w:val="24"/>
          <w:szCs w:val="24"/>
          <w:lang w:val="pt-BR"/>
        </w:rPr>
        <w:lastRenderedPageBreak/>
        <w:t xml:space="preserve">e línguas (bantu) africanas muito próximas. </w:t>
      </w:r>
      <w:r w:rsidR="00474C32">
        <w:rPr>
          <w:sz w:val="24"/>
          <w:szCs w:val="24"/>
          <w:lang w:val="pt-BR"/>
        </w:rPr>
        <w:t>Significativamente, no auge da “segunda escravidão</w:t>
      </w:r>
      <w:r w:rsidR="00F51951">
        <w:rPr>
          <w:sz w:val="24"/>
          <w:szCs w:val="24"/>
          <w:lang w:val="pt-BR"/>
        </w:rPr>
        <w:t>”</w:t>
      </w:r>
      <w:r w:rsidR="00474C32">
        <w:rPr>
          <w:sz w:val="24"/>
          <w:szCs w:val="24"/>
          <w:lang w:val="pt-BR"/>
        </w:rPr>
        <w:t xml:space="preserve"> (c. 1808-1850),</w:t>
      </w:r>
      <w:r w:rsidR="00A12B51">
        <w:rPr>
          <w:sz w:val="24"/>
          <w:szCs w:val="24"/>
          <w:lang w:val="pt-BR"/>
        </w:rPr>
        <w:t xml:space="preserve"> período de extraordinária expansão do tráfico transatlântico de escravos</w:t>
      </w:r>
      <w:r w:rsidR="00F95177">
        <w:rPr>
          <w:sz w:val="24"/>
          <w:szCs w:val="24"/>
          <w:lang w:val="pt-BR"/>
        </w:rPr>
        <w:t xml:space="preserve"> para essa região</w:t>
      </w:r>
      <w:r w:rsidR="0045426D">
        <w:rPr>
          <w:sz w:val="24"/>
          <w:szCs w:val="24"/>
          <w:lang w:val="pt-BR"/>
        </w:rPr>
        <w:t>,</w:t>
      </w:r>
      <w:r w:rsidR="00A12B51">
        <w:rPr>
          <w:sz w:val="24"/>
          <w:szCs w:val="24"/>
          <w:lang w:val="pt-BR"/>
        </w:rPr>
        <w:t xml:space="preserve"> renovou-se sempre o contingente dos centro-africanos</w:t>
      </w:r>
      <w:r w:rsidR="00F95177">
        <w:rPr>
          <w:sz w:val="24"/>
          <w:szCs w:val="24"/>
          <w:lang w:val="pt-BR"/>
        </w:rPr>
        <w:t xml:space="preserve"> </w:t>
      </w:r>
      <w:r w:rsidR="00044012">
        <w:rPr>
          <w:sz w:val="24"/>
          <w:szCs w:val="24"/>
          <w:lang w:val="pt-BR"/>
        </w:rPr>
        <w:t>em todas as propriedades, mas</w:t>
      </w:r>
      <w:r w:rsidR="00A12B51">
        <w:rPr>
          <w:sz w:val="24"/>
          <w:szCs w:val="24"/>
          <w:lang w:val="pt-BR"/>
        </w:rPr>
        <w:t xml:space="preserve"> </w:t>
      </w:r>
      <w:r w:rsidR="00044012">
        <w:rPr>
          <w:sz w:val="24"/>
          <w:szCs w:val="24"/>
          <w:lang w:val="pt-BR"/>
        </w:rPr>
        <w:t xml:space="preserve">particularmente nas </w:t>
      </w:r>
      <w:proofErr w:type="spellStart"/>
      <w:r w:rsidR="00044012">
        <w:rPr>
          <w:sz w:val="24"/>
          <w:szCs w:val="24"/>
          <w:lang w:val="pt-BR"/>
        </w:rPr>
        <w:t>megafazendas</w:t>
      </w:r>
      <w:proofErr w:type="spellEnd"/>
      <w:r w:rsidR="00AB5077">
        <w:rPr>
          <w:sz w:val="24"/>
          <w:szCs w:val="24"/>
          <w:lang w:val="pt-BR"/>
        </w:rPr>
        <w:t>,</w:t>
      </w:r>
      <w:r w:rsidR="00044012">
        <w:rPr>
          <w:sz w:val="24"/>
          <w:szCs w:val="24"/>
          <w:lang w:val="pt-BR"/>
        </w:rPr>
        <w:t xml:space="preserve"> o</w:t>
      </w:r>
      <w:r w:rsidR="00F95177">
        <w:rPr>
          <w:sz w:val="24"/>
          <w:szCs w:val="24"/>
          <w:lang w:val="pt-BR"/>
        </w:rPr>
        <w:t xml:space="preserve">nde eles </w:t>
      </w:r>
      <w:r w:rsidR="00044012">
        <w:rPr>
          <w:sz w:val="24"/>
          <w:szCs w:val="24"/>
          <w:lang w:val="pt-BR"/>
        </w:rPr>
        <w:t xml:space="preserve">constituíam </w:t>
      </w:r>
      <w:r w:rsidR="00A12B51">
        <w:rPr>
          <w:sz w:val="24"/>
          <w:szCs w:val="24"/>
          <w:lang w:val="pt-BR"/>
        </w:rPr>
        <w:t>a maioria do total de cativos</w:t>
      </w:r>
      <w:r w:rsidR="0045426D">
        <w:rPr>
          <w:sz w:val="24"/>
          <w:szCs w:val="24"/>
          <w:lang w:val="pt-BR"/>
        </w:rPr>
        <w:t xml:space="preserve"> </w:t>
      </w:r>
      <w:r w:rsidR="00D3349B">
        <w:rPr>
          <w:sz w:val="24"/>
          <w:szCs w:val="24"/>
          <w:lang w:val="pt-BR"/>
        </w:rPr>
        <w:t xml:space="preserve">adultos </w:t>
      </w:r>
      <w:r w:rsidR="0045426D">
        <w:rPr>
          <w:sz w:val="24"/>
          <w:szCs w:val="24"/>
          <w:lang w:val="pt-BR"/>
        </w:rPr>
        <w:t>em qualquer momento</w:t>
      </w:r>
      <w:r w:rsidR="00AB5077">
        <w:rPr>
          <w:sz w:val="24"/>
          <w:szCs w:val="24"/>
          <w:lang w:val="pt-BR"/>
        </w:rPr>
        <w:t xml:space="preserve"> dado</w:t>
      </w:r>
      <w:r w:rsidR="00F95177">
        <w:rPr>
          <w:sz w:val="24"/>
          <w:szCs w:val="24"/>
          <w:lang w:val="pt-BR"/>
        </w:rPr>
        <w:t>.</w:t>
      </w:r>
      <w:r w:rsidR="00474C32">
        <w:rPr>
          <w:sz w:val="24"/>
          <w:szCs w:val="24"/>
          <w:lang w:val="pt-BR"/>
        </w:rPr>
        <w:t xml:space="preserve"> </w:t>
      </w:r>
      <w:r w:rsidR="00044012">
        <w:rPr>
          <w:sz w:val="24"/>
          <w:szCs w:val="24"/>
          <w:lang w:val="pt-BR"/>
        </w:rPr>
        <w:t xml:space="preserve">Isto quer dizer que eles conversavam sobre suas experiências na escravidão frequentemente ou geralmente em línguas e </w:t>
      </w:r>
      <w:proofErr w:type="spellStart"/>
      <w:r w:rsidR="00044012">
        <w:rPr>
          <w:sz w:val="24"/>
          <w:szCs w:val="24"/>
          <w:lang w:val="pt-BR"/>
        </w:rPr>
        <w:t>inter-línguas</w:t>
      </w:r>
      <w:proofErr w:type="spellEnd"/>
      <w:r w:rsidR="00044012">
        <w:rPr>
          <w:sz w:val="24"/>
          <w:szCs w:val="24"/>
          <w:lang w:val="pt-BR"/>
        </w:rPr>
        <w:t xml:space="preserve"> bantu, não só em português ou </w:t>
      </w:r>
      <w:r w:rsidR="00F70FCA">
        <w:rPr>
          <w:sz w:val="24"/>
          <w:szCs w:val="24"/>
          <w:lang w:val="pt-BR"/>
        </w:rPr>
        <w:t>n</w:t>
      </w:r>
      <w:r w:rsidR="00044012">
        <w:rPr>
          <w:sz w:val="24"/>
          <w:szCs w:val="24"/>
          <w:lang w:val="pt-BR"/>
        </w:rPr>
        <w:t>um pidgin de português</w:t>
      </w:r>
      <w:r w:rsidR="00A87FB1">
        <w:rPr>
          <w:sz w:val="24"/>
          <w:szCs w:val="24"/>
          <w:lang w:val="pt-BR"/>
        </w:rPr>
        <w:t>.</w:t>
      </w:r>
      <w:r w:rsidR="00044012">
        <w:rPr>
          <w:sz w:val="24"/>
          <w:szCs w:val="24"/>
          <w:lang w:val="pt-BR"/>
        </w:rPr>
        <w:t xml:space="preserve"> </w:t>
      </w:r>
      <w:r w:rsidR="00A87FB1">
        <w:rPr>
          <w:sz w:val="24"/>
          <w:szCs w:val="24"/>
          <w:lang w:val="pt-BR"/>
        </w:rPr>
        <w:t>T</w:t>
      </w:r>
      <w:r w:rsidR="00044012">
        <w:rPr>
          <w:sz w:val="24"/>
          <w:szCs w:val="24"/>
          <w:lang w:val="pt-BR"/>
        </w:rPr>
        <w:t>ambém avaliavam essas experiências com conceitos e metáforas centro-africanos largamente compartilhados</w:t>
      </w:r>
      <w:r w:rsidR="00F70FCA">
        <w:rPr>
          <w:sz w:val="24"/>
          <w:szCs w:val="24"/>
          <w:lang w:val="pt-BR"/>
        </w:rPr>
        <w:t xml:space="preserve">. </w:t>
      </w:r>
      <w:r w:rsidR="00C638B5">
        <w:rPr>
          <w:sz w:val="24"/>
          <w:szCs w:val="24"/>
          <w:lang w:val="pt-BR"/>
        </w:rPr>
        <w:t xml:space="preserve">Se, como argumenta E. P. Thompson, os camponeses ingleses interpretavam </w:t>
      </w:r>
      <w:r w:rsidR="00A87FB1">
        <w:rPr>
          <w:sz w:val="24"/>
          <w:szCs w:val="24"/>
          <w:lang w:val="pt-BR"/>
        </w:rPr>
        <w:t>sua perda de acesso às terras comunais</w:t>
      </w:r>
      <w:r w:rsidR="00AB5077">
        <w:rPr>
          <w:sz w:val="24"/>
          <w:szCs w:val="24"/>
          <w:lang w:val="pt-BR"/>
        </w:rPr>
        <w:t xml:space="preserve"> no século XVIII</w:t>
      </w:r>
      <w:r w:rsidR="00A87FB1">
        <w:rPr>
          <w:sz w:val="24"/>
          <w:szCs w:val="24"/>
          <w:lang w:val="pt-BR"/>
        </w:rPr>
        <w:t>, também s</w:t>
      </w:r>
      <w:r w:rsidR="00DF75F9">
        <w:rPr>
          <w:sz w:val="24"/>
          <w:szCs w:val="24"/>
          <w:lang w:val="pt-BR"/>
        </w:rPr>
        <w:t xml:space="preserve">ua progressiva proletarização, à luz de </w:t>
      </w:r>
      <w:r w:rsidR="00A87FB1">
        <w:rPr>
          <w:sz w:val="24"/>
          <w:szCs w:val="24"/>
          <w:lang w:val="pt-BR"/>
        </w:rPr>
        <w:t>uma “economia moral” peculiar à experiência histórica deles</w:t>
      </w:r>
      <w:r w:rsidR="00404637">
        <w:rPr>
          <w:sz w:val="24"/>
          <w:szCs w:val="24"/>
          <w:lang w:val="pt-BR"/>
        </w:rPr>
        <w:t>,</w:t>
      </w:r>
      <w:r w:rsidR="00A87FB1">
        <w:rPr>
          <w:sz w:val="24"/>
          <w:szCs w:val="24"/>
          <w:lang w:val="pt-BR"/>
        </w:rPr>
        <w:t xml:space="preserve"> </w:t>
      </w:r>
      <w:r w:rsidR="00C638B5">
        <w:rPr>
          <w:sz w:val="24"/>
          <w:szCs w:val="24"/>
          <w:lang w:val="pt-BR"/>
        </w:rPr>
        <w:t xml:space="preserve">é provável que os centro-africanos </w:t>
      </w:r>
      <w:r w:rsidR="00A87FB1">
        <w:rPr>
          <w:sz w:val="24"/>
          <w:szCs w:val="24"/>
          <w:lang w:val="pt-BR"/>
        </w:rPr>
        <w:t xml:space="preserve">tenham feito </w:t>
      </w:r>
      <w:r w:rsidR="00404637">
        <w:rPr>
          <w:sz w:val="24"/>
          <w:szCs w:val="24"/>
          <w:lang w:val="pt-BR"/>
        </w:rPr>
        <w:t>o mesmo</w:t>
      </w:r>
      <w:r w:rsidR="00A87FB1">
        <w:rPr>
          <w:sz w:val="24"/>
          <w:szCs w:val="24"/>
          <w:lang w:val="pt-BR"/>
        </w:rPr>
        <w:t xml:space="preserve"> ao enfrentar </w:t>
      </w:r>
      <w:r w:rsidR="00404637">
        <w:rPr>
          <w:sz w:val="24"/>
          <w:szCs w:val="24"/>
          <w:lang w:val="pt-BR"/>
        </w:rPr>
        <w:t xml:space="preserve">as várias modalidades de trabalho escravo no Brasil. </w:t>
      </w:r>
      <w:r w:rsidR="00A87FB1">
        <w:rPr>
          <w:sz w:val="24"/>
          <w:szCs w:val="24"/>
          <w:lang w:val="pt-BR"/>
        </w:rPr>
        <w:t xml:space="preserve">Com incursões na bibliografia africanista, o curso pretende levantar hipóteses sobre como teria </w:t>
      </w:r>
      <w:r w:rsidR="00404637">
        <w:rPr>
          <w:sz w:val="24"/>
          <w:szCs w:val="24"/>
          <w:lang w:val="pt-BR"/>
        </w:rPr>
        <w:t>sido</w:t>
      </w:r>
      <w:r w:rsidR="00A87FB1">
        <w:rPr>
          <w:sz w:val="24"/>
          <w:szCs w:val="24"/>
          <w:lang w:val="pt-BR"/>
        </w:rPr>
        <w:t xml:space="preserve"> essa economia moral. </w:t>
      </w:r>
    </w:p>
    <w:p w14:paraId="236349DB" w14:textId="77777777" w:rsidR="00310947" w:rsidRDefault="00404637" w:rsidP="00AB5077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Entender o porquê da grande </w:t>
      </w:r>
      <w:r w:rsidR="00474C32">
        <w:rPr>
          <w:sz w:val="24"/>
          <w:szCs w:val="24"/>
          <w:lang w:val="pt-BR"/>
        </w:rPr>
        <w:t xml:space="preserve">diferença </w:t>
      </w:r>
      <w:r>
        <w:rPr>
          <w:sz w:val="24"/>
          <w:szCs w:val="24"/>
          <w:lang w:val="pt-BR"/>
        </w:rPr>
        <w:t>nas</w:t>
      </w:r>
      <w:r w:rsidR="00474C32">
        <w:rPr>
          <w:sz w:val="24"/>
          <w:szCs w:val="24"/>
          <w:lang w:val="pt-BR"/>
        </w:rPr>
        <w:t xml:space="preserve"> taxas de alforria </w:t>
      </w:r>
      <w:r w:rsidR="00F95177">
        <w:rPr>
          <w:sz w:val="24"/>
          <w:szCs w:val="24"/>
          <w:lang w:val="pt-BR"/>
        </w:rPr>
        <w:t xml:space="preserve">em </w:t>
      </w:r>
      <w:r w:rsidR="00474C32">
        <w:rPr>
          <w:sz w:val="24"/>
          <w:szCs w:val="24"/>
          <w:lang w:val="pt-BR"/>
        </w:rPr>
        <w:t>pequen</w:t>
      </w:r>
      <w:r>
        <w:rPr>
          <w:sz w:val="24"/>
          <w:szCs w:val="24"/>
          <w:lang w:val="pt-BR"/>
        </w:rPr>
        <w:t>os</w:t>
      </w:r>
      <w:r w:rsidR="00474C32">
        <w:rPr>
          <w:sz w:val="24"/>
          <w:szCs w:val="24"/>
          <w:lang w:val="pt-BR"/>
        </w:rPr>
        <w:t xml:space="preserve"> e grandes </w:t>
      </w:r>
      <w:r>
        <w:rPr>
          <w:sz w:val="24"/>
          <w:szCs w:val="24"/>
          <w:lang w:val="pt-BR"/>
        </w:rPr>
        <w:t xml:space="preserve">agrupamentos de cativos </w:t>
      </w:r>
      <w:r w:rsidR="00E627EC">
        <w:rPr>
          <w:sz w:val="24"/>
          <w:szCs w:val="24"/>
          <w:lang w:val="pt-BR"/>
        </w:rPr>
        <w:t>implica em perguntar</w:t>
      </w:r>
      <w:r>
        <w:rPr>
          <w:sz w:val="24"/>
          <w:szCs w:val="24"/>
          <w:lang w:val="pt-BR"/>
        </w:rPr>
        <w:t>, com respeito a esses</w:t>
      </w:r>
      <w:r w:rsidR="00E627EC">
        <w:rPr>
          <w:sz w:val="24"/>
          <w:szCs w:val="24"/>
          <w:lang w:val="pt-BR"/>
        </w:rPr>
        <w:t xml:space="preserve"> dois contextos con</w:t>
      </w:r>
      <w:r w:rsidR="003918E5">
        <w:rPr>
          <w:sz w:val="24"/>
          <w:szCs w:val="24"/>
          <w:lang w:val="pt-BR"/>
        </w:rPr>
        <w:t xml:space="preserve">trastantes de vivência-trabalho: </w:t>
      </w:r>
      <w:r w:rsidR="00E627EC">
        <w:rPr>
          <w:sz w:val="24"/>
          <w:szCs w:val="24"/>
          <w:lang w:val="pt-BR"/>
        </w:rPr>
        <w:t>1)</w:t>
      </w:r>
      <w:r w:rsidR="00FD6D27">
        <w:rPr>
          <w:sz w:val="24"/>
          <w:szCs w:val="24"/>
          <w:lang w:val="pt-BR"/>
        </w:rPr>
        <w:t xml:space="preserve"> </w:t>
      </w:r>
      <w:r w:rsidR="00F95177">
        <w:rPr>
          <w:sz w:val="24"/>
          <w:szCs w:val="24"/>
          <w:lang w:val="pt-BR"/>
        </w:rPr>
        <w:t>o que era diferente no encontro/embate entre senhores e escrav</w:t>
      </w:r>
      <w:r w:rsidR="00A56E1B">
        <w:rPr>
          <w:sz w:val="24"/>
          <w:szCs w:val="24"/>
          <w:lang w:val="pt-BR"/>
        </w:rPr>
        <w:t>izado</w:t>
      </w:r>
      <w:r w:rsidR="003918E5">
        <w:rPr>
          <w:sz w:val="24"/>
          <w:szCs w:val="24"/>
          <w:lang w:val="pt-BR"/>
        </w:rPr>
        <w:t>s; e</w:t>
      </w:r>
      <w:r w:rsidR="00F95177">
        <w:rPr>
          <w:sz w:val="24"/>
          <w:szCs w:val="24"/>
          <w:lang w:val="pt-BR"/>
        </w:rPr>
        <w:t xml:space="preserve"> 2) </w:t>
      </w:r>
      <w:r w:rsidR="00FD6D27">
        <w:rPr>
          <w:sz w:val="24"/>
          <w:szCs w:val="24"/>
          <w:lang w:val="pt-BR"/>
        </w:rPr>
        <w:t>quais eram as diferentes estratégias</w:t>
      </w:r>
      <w:r w:rsidR="00B92533">
        <w:rPr>
          <w:sz w:val="24"/>
          <w:szCs w:val="24"/>
          <w:lang w:val="pt-BR"/>
        </w:rPr>
        <w:t xml:space="preserve"> (inclusive identitárias)</w:t>
      </w:r>
      <w:r w:rsidR="00FD6D27">
        <w:rPr>
          <w:sz w:val="24"/>
          <w:szCs w:val="24"/>
          <w:lang w:val="pt-BR"/>
        </w:rPr>
        <w:t xml:space="preserve"> adotadas p</w:t>
      </w:r>
      <w:r w:rsidR="00E15DB1">
        <w:rPr>
          <w:sz w:val="24"/>
          <w:szCs w:val="24"/>
          <w:lang w:val="pt-BR"/>
        </w:rPr>
        <w:t>o</w:t>
      </w:r>
      <w:r w:rsidR="00FD6D27">
        <w:rPr>
          <w:sz w:val="24"/>
          <w:szCs w:val="24"/>
          <w:lang w:val="pt-BR"/>
        </w:rPr>
        <w:t xml:space="preserve">r </w:t>
      </w:r>
      <w:r w:rsidR="00A56E1B">
        <w:rPr>
          <w:sz w:val="24"/>
          <w:szCs w:val="24"/>
          <w:lang w:val="pt-BR"/>
        </w:rPr>
        <w:t>cada</w:t>
      </w:r>
      <w:r w:rsidR="00FD6D27">
        <w:rPr>
          <w:sz w:val="24"/>
          <w:szCs w:val="24"/>
          <w:lang w:val="pt-BR"/>
        </w:rPr>
        <w:t xml:space="preserve"> lado para obter</w:t>
      </w:r>
      <w:r w:rsidR="00A56E1B">
        <w:rPr>
          <w:sz w:val="24"/>
          <w:szCs w:val="24"/>
          <w:lang w:val="pt-BR"/>
        </w:rPr>
        <w:t>, respectivamente, a</w:t>
      </w:r>
      <w:r>
        <w:rPr>
          <w:sz w:val="24"/>
          <w:szCs w:val="24"/>
          <w:lang w:val="pt-BR"/>
        </w:rPr>
        <w:t xml:space="preserve"> autoridade ou </w:t>
      </w:r>
      <w:r w:rsidR="00A56E1B">
        <w:rPr>
          <w:sz w:val="24"/>
          <w:szCs w:val="24"/>
          <w:lang w:val="pt-BR"/>
        </w:rPr>
        <w:t xml:space="preserve">a </w:t>
      </w:r>
      <w:r w:rsidR="006F20D2">
        <w:rPr>
          <w:sz w:val="24"/>
          <w:szCs w:val="24"/>
          <w:lang w:val="pt-BR"/>
        </w:rPr>
        <w:t>autonomia</w:t>
      </w:r>
      <w:r w:rsidR="00B92533">
        <w:rPr>
          <w:sz w:val="24"/>
          <w:szCs w:val="24"/>
          <w:lang w:val="pt-BR"/>
        </w:rPr>
        <w:t xml:space="preserve"> possível?</w:t>
      </w:r>
      <w:r w:rsidR="00786ACB">
        <w:rPr>
          <w:sz w:val="24"/>
          <w:szCs w:val="24"/>
          <w:lang w:val="pt-BR"/>
        </w:rPr>
        <w:t xml:space="preserve"> </w:t>
      </w:r>
      <w:r w:rsidR="00A56E1B">
        <w:rPr>
          <w:sz w:val="24"/>
          <w:szCs w:val="24"/>
          <w:lang w:val="pt-BR"/>
        </w:rPr>
        <w:t xml:space="preserve">Responder a essas perguntas exige examinar o </w:t>
      </w:r>
      <w:r w:rsidR="00F03242">
        <w:rPr>
          <w:sz w:val="24"/>
          <w:szCs w:val="24"/>
          <w:lang w:val="pt-BR"/>
        </w:rPr>
        <w:t>“contraponto”</w:t>
      </w:r>
      <w:r w:rsidR="000A583A">
        <w:rPr>
          <w:sz w:val="24"/>
          <w:szCs w:val="24"/>
          <w:lang w:val="pt-BR"/>
        </w:rPr>
        <w:t xml:space="preserve"> entre</w:t>
      </w:r>
      <w:r w:rsidR="00F03242">
        <w:rPr>
          <w:sz w:val="24"/>
          <w:szCs w:val="24"/>
          <w:lang w:val="pt-BR"/>
        </w:rPr>
        <w:t xml:space="preserve"> </w:t>
      </w:r>
      <w:r w:rsidR="00A56E1B">
        <w:rPr>
          <w:sz w:val="24"/>
          <w:szCs w:val="24"/>
          <w:lang w:val="pt-BR"/>
        </w:rPr>
        <w:t>escravizados</w:t>
      </w:r>
      <w:r w:rsidR="000A583A">
        <w:rPr>
          <w:sz w:val="24"/>
          <w:szCs w:val="24"/>
          <w:lang w:val="pt-BR"/>
        </w:rPr>
        <w:t xml:space="preserve"> e </w:t>
      </w:r>
      <w:r w:rsidR="00F03242">
        <w:rPr>
          <w:sz w:val="24"/>
          <w:szCs w:val="24"/>
          <w:lang w:val="pt-BR"/>
        </w:rPr>
        <w:t>senhor</w:t>
      </w:r>
      <w:r w:rsidR="00310947">
        <w:rPr>
          <w:sz w:val="24"/>
          <w:szCs w:val="24"/>
          <w:lang w:val="pt-BR"/>
        </w:rPr>
        <w:t>es</w:t>
      </w:r>
      <w:r w:rsidR="00A56E1B">
        <w:rPr>
          <w:sz w:val="24"/>
          <w:szCs w:val="24"/>
          <w:lang w:val="pt-BR"/>
        </w:rPr>
        <w:t>. (A metáfora aponta para a iniciativa ou “agência”</w:t>
      </w:r>
      <w:r w:rsidR="00F03242">
        <w:rPr>
          <w:sz w:val="24"/>
          <w:szCs w:val="24"/>
          <w:lang w:val="pt-BR"/>
        </w:rPr>
        <w:t xml:space="preserve"> </w:t>
      </w:r>
      <w:r w:rsidR="00A56E1B">
        <w:rPr>
          <w:sz w:val="24"/>
          <w:szCs w:val="24"/>
          <w:lang w:val="pt-BR"/>
        </w:rPr>
        <w:t xml:space="preserve">de ambos os lados.) Portanto, </w:t>
      </w:r>
      <w:r w:rsidR="00F03242">
        <w:rPr>
          <w:sz w:val="24"/>
          <w:szCs w:val="24"/>
          <w:lang w:val="pt-BR"/>
        </w:rPr>
        <w:t xml:space="preserve">pretende-se </w:t>
      </w:r>
      <w:r w:rsidR="000A583A">
        <w:rPr>
          <w:sz w:val="24"/>
          <w:szCs w:val="24"/>
          <w:lang w:val="pt-BR"/>
        </w:rPr>
        <w:t xml:space="preserve">abordar </w:t>
      </w:r>
      <w:r w:rsidR="007479A1">
        <w:rPr>
          <w:sz w:val="24"/>
          <w:szCs w:val="24"/>
          <w:lang w:val="pt-BR"/>
        </w:rPr>
        <w:t xml:space="preserve">também </w:t>
      </w:r>
      <w:r w:rsidR="00F03242">
        <w:rPr>
          <w:sz w:val="24"/>
          <w:szCs w:val="24"/>
          <w:lang w:val="pt-BR"/>
        </w:rPr>
        <w:t>a “arte da fuga” (</w:t>
      </w:r>
      <w:r w:rsidR="000A583A">
        <w:rPr>
          <w:sz w:val="24"/>
          <w:szCs w:val="24"/>
          <w:lang w:val="pt-BR"/>
        </w:rPr>
        <w:t xml:space="preserve">mais amplamente, do protesto e da insurgência) </w:t>
      </w:r>
      <w:r w:rsidR="00F03242">
        <w:rPr>
          <w:sz w:val="24"/>
          <w:szCs w:val="24"/>
          <w:lang w:val="pt-BR"/>
        </w:rPr>
        <w:t>do</w:t>
      </w:r>
      <w:r w:rsidR="000A583A">
        <w:rPr>
          <w:sz w:val="24"/>
          <w:szCs w:val="24"/>
          <w:lang w:val="pt-BR"/>
        </w:rPr>
        <w:t>s</w:t>
      </w:r>
      <w:r w:rsidR="00F03242">
        <w:rPr>
          <w:sz w:val="24"/>
          <w:szCs w:val="24"/>
          <w:lang w:val="pt-BR"/>
        </w:rPr>
        <w:t xml:space="preserve"> </w:t>
      </w:r>
      <w:r w:rsidR="00310947">
        <w:rPr>
          <w:sz w:val="24"/>
          <w:szCs w:val="24"/>
          <w:lang w:val="pt-BR"/>
        </w:rPr>
        <w:t>cativos</w:t>
      </w:r>
      <w:r w:rsidR="003918E5">
        <w:rPr>
          <w:sz w:val="24"/>
          <w:szCs w:val="24"/>
          <w:lang w:val="pt-BR"/>
        </w:rPr>
        <w:t>. Isso, porque</w:t>
      </w:r>
      <w:r w:rsidR="000A583A">
        <w:rPr>
          <w:sz w:val="24"/>
          <w:szCs w:val="24"/>
          <w:lang w:val="pt-BR"/>
        </w:rPr>
        <w:t xml:space="preserve"> os senhores não podiam deixar de </w:t>
      </w:r>
      <w:r w:rsidR="00A56E1B">
        <w:rPr>
          <w:sz w:val="24"/>
          <w:szCs w:val="24"/>
          <w:lang w:val="pt-BR"/>
        </w:rPr>
        <w:t xml:space="preserve">ouvir </w:t>
      </w:r>
      <w:r w:rsidR="003918E5">
        <w:rPr>
          <w:sz w:val="24"/>
          <w:szCs w:val="24"/>
          <w:lang w:val="pt-BR"/>
        </w:rPr>
        <w:t xml:space="preserve">as </w:t>
      </w:r>
      <w:r w:rsidR="00A56E1B">
        <w:rPr>
          <w:sz w:val="24"/>
          <w:szCs w:val="24"/>
          <w:lang w:val="pt-BR"/>
        </w:rPr>
        <w:t>“vozes” de</w:t>
      </w:r>
      <w:r w:rsidR="004F1199">
        <w:rPr>
          <w:sz w:val="24"/>
          <w:szCs w:val="24"/>
          <w:lang w:val="pt-BR"/>
        </w:rPr>
        <w:t>sses subalter</w:t>
      </w:r>
      <w:r w:rsidR="000917BC">
        <w:rPr>
          <w:sz w:val="24"/>
          <w:szCs w:val="24"/>
          <w:lang w:val="pt-BR"/>
        </w:rPr>
        <w:t>n</w:t>
      </w:r>
      <w:r w:rsidR="004F1199">
        <w:rPr>
          <w:sz w:val="24"/>
          <w:szCs w:val="24"/>
          <w:lang w:val="pt-BR"/>
        </w:rPr>
        <w:t>os</w:t>
      </w:r>
      <w:r w:rsidR="000A583A">
        <w:rPr>
          <w:sz w:val="24"/>
          <w:szCs w:val="24"/>
          <w:lang w:val="pt-BR"/>
        </w:rPr>
        <w:t xml:space="preserve">, mesmo </w:t>
      </w:r>
      <w:r w:rsidR="00A56E1B">
        <w:rPr>
          <w:sz w:val="24"/>
          <w:szCs w:val="24"/>
          <w:lang w:val="pt-BR"/>
        </w:rPr>
        <w:t xml:space="preserve">que </w:t>
      </w:r>
      <w:r w:rsidR="000A583A">
        <w:rPr>
          <w:sz w:val="24"/>
          <w:szCs w:val="24"/>
          <w:lang w:val="pt-BR"/>
        </w:rPr>
        <w:t xml:space="preserve">não </w:t>
      </w:r>
      <w:r w:rsidR="00310947">
        <w:rPr>
          <w:sz w:val="24"/>
          <w:szCs w:val="24"/>
          <w:lang w:val="pt-BR"/>
        </w:rPr>
        <w:t>compreen</w:t>
      </w:r>
      <w:r w:rsidR="000A583A">
        <w:rPr>
          <w:sz w:val="24"/>
          <w:szCs w:val="24"/>
          <w:lang w:val="pt-BR"/>
        </w:rPr>
        <w:t>de</w:t>
      </w:r>
      <w:r w:rsidR="00A56E1B">
        <w:rPr>
          <w:sz w:val="24"/>
          <w:szCs w:val="24"/>
          <w:lang w:val="pt-BR"/>
        </w:rPr>
        <w:t>ssem</w:t>
      </w:r>
      <w:r w:rsidR="000A583A">
        <w:rPr>
          <w:sz w:val="24"/>
          <w:szCs w:val="24"/>
          <w:lang w:val="pt-BR"/>
        </w:rPr>
        <w:t xml:space="preserve"> completamente </w:t>
      </w:r>
      <w:r w:rsidR="00961A8B">
        <w:rPr>
          <w:sz w:val="24"/>
          <w:szCs w:val="24"/>
          <w:lang w:val="pt-BR"/>
        </w:rPr>
        <w:t>suas</w:t>
      </w:r>
      <w:r w:rsidR="00310947">
        <w:rPr>
          <w:sz w:val="24"/>
          <w:szCs w:val="24"/>
          <w:lang w:val="pt-BR"/>
        </w:rPr>
        <w:t xml:space="preserve"> </w:t>
      </w:r>
      <w:r w:rsidR="001A2CBE">
        <w:rPr>
          <w:sz w:val="24"/>
          <w:szCs w:val="24"/>
          <w:lang w:val="pt-BR"/>
        </w:rPr>
        <w:t>“</w:t>
      </w:r>
      <w:r w:rsidR="00310947">
        <w:rPr>
          <w:sz w:val="24"/>
          <w:szCs w:val="24"/>
          <w:lang w:val="pt-BR"/>
        </w:rPr>
        <w:t>tonalidades</w:t>
      </w:r>
      <w:r w:rsidR="001A2CBE">
        <w:rPr>
          <w:sz w:val="24"/>
          <w:szCs w:val="24"/>
          <w:lang w:val="pt-BR"/>
        </w:rPr>
        <w:t>”</w:t>
      </w:r>
      <w:r w:rsidR="00961A8B">
        <w:rPr>
          <w:sz w:val="24"/>
          <w:szCs w:val="24"/>
          <w:lang w:val="pt-BR"/>
        </w:rPr>
        <w:t xml:space="preserve"> africanas</w:t>
      </w:r>
      <w:r w:rsidR="00A56E1B">
        <w:rPr>
          <w:sz w:val="24"/>
          <w:szCs w:val="24"/>
          <w:lang w:val="pt-BR"/>
        </w:rPr>
        <w:t>-ladinas, antes de pautar s</w:t>
      </w:r>
      <w:r w:rsidR="004F1199">
        <w:rPr>
          <w:sz w:val="24"/>
          <w:szCs w:val="24"/>
          <w:lang w:val="pt-BR"/>
        </w:rPr>
        <w:t>eus</w:t>
      </w:r>
      <w:r w:rsidR="00A56E1B">
        <w:rPr>
          <w:sz w:val="24"/>
          <w:szCs w:val="24"/>
          <w:lang w:val="pt-BR"/>
        </w:rPr>
        <w:t xml:space="preserve"> própri</w:t>
      </w:r>
      <w:r w:rsidR="004F1199">
        <w:rPr>
          <w:sz w:val="24"/>
          <w:szCs w:val="24"/>
          <w:lang w:val="pt-BR"/>
        </w:rPr>
        <w:t>o</w:t>
      </w:r>
      <w:r w:rsidR="00A56E1B">
        <w:rPr>
          <w:sz w:val="24"/>
          <w:szCs w:val="24"/>
          <w:lang w:val="pt-BR"/>
        </w:rPr>
        <w:t xml:space="preserve">s </w:t>
      </w:r>
      <w:r w:rsidR="004F1199">
        <w:rPr>
          <w:sz w:val="24"/>
          <w:szCs w:val="24"/>
          <w:lang w:val="pt-BR"/>
        </w:rPr>
        <w:t>“motivos”.</w:t>
      </w:r>
      <w:r w:rsidR="003C6ED0">
        <w:rPr>
          <w:sz w:val="24"/>
          <w:szCs w:val="24"/>
          <w:lang w:val="pt-BR"/>
        </w:rPr>
        <w:t xml:space="preserve"> </w:t>
      </w:r>
      <w:r w:rsidR="000917BC">
        <w:rPr>
          <w:sz w:val="24"/>
          <w:szCs w:val="24"/>
          <w:lang w:val="pt-BR"/>
        </w:rPr>
        <w:t>Dados linguísticos e e</w:t>
      </w:r>
      <w:r w:rsidR="00961A8B">
        <w:rPr>
          <w:sz w:val="24"/>
          <w:szCs w:val="24"/>
          <w:lang w:val="pt-BR"/>
        </w:rPr>
        <w:t xml:space="preserve">studos sobre fugas de escravos na África Central e no Brasil </w:t>
      </w:r>
      <w:r w:rsidR="00853BCA">
        <w:rPr>
          <w:sz w:val="24"/>
          <w:szCs w:val="24"/>
          <w:lang w:val="pt-BR"/>
        </w:rPr>
        <w:t>(e certas semelhanças entre elas)</w:t>
      </w:r>
      <w:r w:rsidR="00961A8B">
        <w:rPr>
          <w:sz w:val="24"/>
          <w:szCs w:val="24"/>
          <w:lang w:val="pt-BR"/>
        </w:rPr>
        <w:t xml:space="preserve"> ajudarão a </w:t>
      </w:r>
      <w:r w:rsidR="00A56E1B">
        <w:rPr>
          <w:sz w:val="24"/>
          <w:szCs w:val="24"/>
          <w:lang w:val="pt-BR"/>
        </w:rPr>
        <w:t>vislumbrar a economia moral</w:t>
      </w:r>
      <w:r w:rsidR="00A4187D">
        <w:rPr>
          <w:sz w:val="24"/>
          <w:szCs w:val="24"/>
          <w:lang w:val="pt-BR"/>
        </w:rPr>
        <w:t xml:space="preserve"> que guiava </w:t>
      </w:r>
      <w:r w:rsidR="003918E5">
        <w:rPr>
          <w:sz w:val="24"/>
          <w:szCs w:val="24"/>
          <w:lang w:val="pt-BR"/>
        </w:rPr>
        <w:t xml:space="preserve">os </w:t>
      </w:r>
      <w:r w:rsidR="00A4187D">
        <w:rPr>
          <w:sz w:val="24"/>
          <w:szCs w:val="24"/>
          <w:lang w:val="pt-BR"/>
        </w:rPr>
        <w:t xml:space="preserve">esforços </w:t>
      </w:r>
      <w:r w:rsidR="003918E5">
        <w:rPr>
          <w:sz w:val="24"/>
          <w:szCs w:val="24"/>
          <w:lang w:val="pt-BR"/>
        </w:rPr>
        <w:t xml:space="preserve">dos cativos </w:t>
      </w:r>
      <w:r w:rsidR="00A4187D">
        <w:rPr>
          <w:sz w:val="24"/>
          <w:szCs w:val="24"/>
          <w:lang w:val="pt-BR"/>
        </w:rPr>
        <w:t xml:space="preserve">para melhorar </w:t>
      </w:r>
      <w:r w:rsidR="003918E5">
        <w:rPr>
          <w:sz w:val="24"/>
          <w:szCs w:val="24"/>
          <w:lang w:val="pt-BR"/>
        </w:rPr>
        <w:t>sua</w:t>
      </w:r>
      <w:r w:rsidR="00A4187D">
        <w:rPr>
          <w:sz w:val="24"/>
          <w:szCs w:val="24"/>
          <w:lang w:val="pt-BR"/>
        </w:rPr>
        <w:t xml:space="preserve"> condição. </w:t>
      </w:r>
      <w:r w:rsidR="00961A8B">
        <w:rPr>
          <w:sz w:val="24"/>
          <w:szCs w:val="24"/>
          <w:lang w:val="pt-BR"/>
        </w:rPr>
        <w:t xml:space="preserve"> </w:t>
      </w:r>
      <w:r w:rsidR="00310947">
        <w:rPr>
          <w:sz w:val="24"/>
          <w:szCs w:val="24"/>
          <w:lang w:val="pt-BR"/>
        </w:rPr>
        <w:t xml:space="preserve"> </w:t>
      </w:r>
    </w:p>
    <w:p w14:paraId="331515E0" w14:textId="0A2F6DF8" w:rsidR="00E15DB1" w:rsidRDefault="00310947" w:rsidP="00AB5077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 contextualizar o estudo da bibliog</w:t>
      </w:r>
      <w:r w:rsidR="007B2DC8">
        <w:rPr>
          <w:sz w:val="24"/>
          <w:szCs w:val="24"/>
          <w:lang w:val="pt-BR"/>
        </w:rPr>
        <w:t>raf</w:t>
      </w:r>
      <w:r w:rsidR="007479A1">
        <w:rPr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a brasileira, o curso fará algumas </w:t>
      </w:r>
      <w:r w:rsidR="009E082D">
        <w:rPr>
          <w:sz w:val="24"/>
          <w:szCs w:val="24"/>
          <w:lang w:val="pt-BR"/>
        </w:rPr>
        <w:t xml:space="preserve">incursões </w:t>
      </w:r>
      <w:r w:rsidR="007479A1">
        <w:rPr>
          <w:sz w:val="24"/>
          <w:szCs w:val="24"/>
          <w:lang w:val="pt-BR"/>
        </w:rPr>
        <w:t>na</w:t>
      </w:r>
      <w:r w:rsidR="009E082D">
        <w:rPr>
          <w:sz w:val="24"/>
          <w:szCs w:val="24"/>
          <w:lang w:val="pt-BR"/>
        </w:rPr>
        <w:t xml:space="preserve"> </w:t>
      </w:r>
      <w:r w:rsidR="007479A1">
        <w:rPr>
          <w:sz w:val="24"/>
          <w:szCs w:val="24"/>
          <w:lang w:val="pt-BR"/>
        </w:rPr>
        <w:t>historiografia recente sobre</w:t>
      </w:r>
      <w:r w:rsidR="009E082D">
        <w:rPr>
          <w:sz w:val="24"/>
          <w:szCs w:val="24"/>
          <w:lang w:val="pt-BR"/>
        </w:rPr>
        <w:t xml:space="preserve"> </w:t>
      </w:r>
      <w:r w:rsidR="007479A1">
        <w:rPr>
          <w:sz w:val="24"/>
          <w:szCs w:val="24"/>
          <w:lang w:val="pt-BR"/>
        </w:rPr>
        <w:t xml:space="preserve">a alforria na África e em </w:t>
      </w:r>
      <w:r w:rsidR="009E082D">
        <w:rPr>
          <w:sz w:val="24"/>
          <w:szCs w:val="24"/>
          <w:lang w:val="pt-BR"/>
        </w:rPr>
        <w:t xml:space="preserve">outras </w:t>
      </w:r>
      <w:r w:rsidR="001A2CBE">
        <w:rPr>
          <w:sz w:val="24"/>
          <w:szCs w:val="24"/>
          <w:lang w:val="pt-BR"/>
        </w:rPr>
        <w:t>regiões da</w:t>
      </w:r>
      <w:r w:rsidR="007B2DC8">
        <w:rPr>
          <w:sz w:val="24"/>
          <w:szCs w:val="24"/>
          <w:lang w:val="pt-BR"/>
        </w:rPr>
        <w:t xml:space="preserve">s Américas, em especial nos EUA. </w:t>
      </w:r>
      <w:r w:rsidR="00240D1C">
        <w:rPr>
          <w:sz w:val="24"/>
          <w:szCs w:val="24"/>
          <w:lang w:val="pt-BR"/>
        </w:rPr>
        <w:t xml:space="preserve">Numa das aulas iniciais, será discutido </w:t>
      </w:r>
      <w:r w:rsidR="004F1199">
        <w:rPr>
          <w:sz w:val="24"/>
          <w:szCs w:val="24"/>
          <w:lang w:val="pt-BR"/>
        </w:rPr>
        <w:t>um ensaio de Orlando Patterson</w:t>
      </w:r>
      <w:r w:rsidR="007479A1">
        <w:rPr>
          <w:sz w:val="24"/>
          <w:szCs w:val="24"/>
          <w:lang w:val="pt-BR"/>
        </w:rPr>
        <w:t xml:space="preserve"> sobre a alforria como “</w:t>
      </w:r>
      <w:proofErr w:type="spellStart"/>
      <w:r w:rsidR="00726D37">
        <w:rPr>
          <w:sz w:val="24"/>
          <w:szCs w:val="24"/>
          <w:lang w:val="pt-BR"/>
        </w:rPr>
        <w:t>g</w:t>
      </w:r>
      <w:r w:rsidR="007479A1">
        <w:rPr>
          <w:sz w:val="24"/>
          <w:szCs w:val="24"/>
          <w:lang w:val="pt-BR"/>
        </w:rPr>
        <w:t>ift</w:t>
      </w:r>
      <w:proofErr w:type="spellEnd"/>
      <w:r w:rsidR="007479A1">
        <w:rPr>
          <w:sz w:val="24"/>
          <w:szCs w:val="24"/>
          <w:lang w:val="pt-BR"/>
        </w:rPr>
        <w:t xml:space="preserve"> </w:t>
      </w:r>
      <w:proofErr w:type="spellStart"/>
      <w:r w:rsidR="00726D37">
        <w:rPr>
          <w:sz w:val="24"/>
          <w:szCs w:val="24"/>
          <w:lang w:val="pt-BR"/>
        </w:rPr>
        <w:t>e</w:t>
      </w:r>
      <w:r w:rsidR="007479A1">
        <w:rPr>
          <w:sz w:val="24"/>
          <w:szCs w:val="24"/>
          <w:lang w:val="pt-BR"/>
        </w:rPr>
        <w:t>xchange</w:t>
      </w:r>
      <w:proofErr w:type="spellEnd"/>
      <w:r w:rsidR="007479A1">
        <w:rPr>
          <w:sz w:val="24"/>
          <w:szCs w:val="24"/>
          <w:lang w:val="pt-BR"/>
        </w:rPr>
        <w:t>”</w:t>
      </w:r>
      <w:r w:rsidR="00AF432A">
        <w:rPr>
          <w:sz w:val="24"/>
          <w:szCs w:val="24"/>
          <w:lang w:val="pt-BR"/>
        </w:rPr>
        <w:t xml:space="preserve"> (intercâmbio de presentes)</w:t>
      </w:r>
      <w:r w:rsidR="007479A1">
        <w:rPr>
          <w:sz w:val="24"/>
          <w:szCs w:val="24"/>
          <w:lang w:val="pt-BR"/>
        </w:rPr>
        <w:t xml:space="preserve">, </w:t>
      </w:r>
      <w:r w:rsidR="00240D1C">
        <w:rPr>
          <w:sz w:val="24"/>
          <w:szCs w:val="24"/>
          <w:lang w:val="pt-BR"/>
        </w:rPr>
        <w:t xml:space="preserve">e também trechos do </w:t>
      </w:r>
      <w:r w:rsidR="007479A1">
        <w:rPr>
          <w:sz w:val="24"/>
          <w:szCs w:val="24"/>
          <w:lang w:val="pt-BR"/>
        </w:rPr>
        <w:t>estudo</w:t>
      </w:r>
      <w:r w:rsidR="00240D1C">
        <w:rPr>
          <w:sz w:val="24"/>
          <w:szCs w:val="24"/>
          <w:lang w:val="pt-BR"/>
        </w:rPr>
        <w:t xml:space="preserve"> clássico</w:t>
      </w:r>
      <w:r w:rsidR="007479A1">
        <w:rPr>
          <w:sz w:val="24"/>
          <w:szCs w:val="24"/>
          <w:lang w:val="pt-BR"/>
        </w:rPr>
        <w:t xml:space="preserve"> de Marcel </w:t>
      </w:r>
      <w:proofErr w:type="spellStart"/>
      <w:r w:rsidR="007479A1">
        <w:rPr>
          <w:sz w:val="24"/>
          <w:szCs w:val="24"/>
          <w:lang w:val="pt-BR"/>
        </w:rPr>
        <w:t>Mauss</w:t>
      </w:r>
      <w:proofErr w:type="spellEnd"/>
      <w:r w:rsidR="007479A1">
        <w:rPr>
          <w:sz w:val="24"/>
          <w:szCs w:val="24"/>
          <w:lang w:val="pt-BR"/>
        </w:rPr>
        <w:t xml:space="preserve">, </w:t>
      </w:r>
      <w:r w:rsidR="007479A1">
        <w:rPr>
          <w:i/>
          <w:sz w:val="24"/>
          <w:szCs w:val="24"/>
          <w:lang w:val="pt-BR"/>
        </w:rPr>
        <w:t>Ensaio sobre o dom</w:t>
      </w:r>
      <w:r w:rsidR="00240D1C">
        <w:rPr>
          <w:i/>
          <w:sz w:val="24"/>
          <w:szCs w:val="24"/>
          <w:lang w:val="pt-BR"/>
        </w:rPr>
        <w:t xml:space="preserve"> </w:t>
      </w:r>
      <w:r w:rsidR="00240D1C">
        <w:rPr>
          <w:sz w:val="24"/>
          <w:szCs w:val="24"/>
          <w:lang w:val="pt-BR"/>
        </w:rPr>
        <w:t>(1925), que influenciou o texto de Patte</w:t>
      </w:r>
      <w:r w:rsidR="00726D37">
        <w:rPr>
          <w:sz w:val="24"/>
          <w:szCs w:val="24"/>
          <w:lang w:val="pt-BR"/>
        </w:rPr>
        <w:t xml:space="preserve">rson. </w:t>
      </w:r>
      <w:r w:rsidR="00AF432A">
        <w:rPr>
          <w:sz w:val="24"/>
          <w:szCs w:val="24"/>
          <w:lang w:val="pt-BR"/>
        </w:rPr>
        <w:t>Como alguns estudiosos recentes da alforria no Brasil têm usado o conceito de “</w:t>
      </w:r>
      <w:proofErr w:type="spellStart"/>
      <w:r w:rsidR="00AF432A">
        <w:rPr>
          <w:sz w:val="24"/>
          <w:szCs w:val="24"/>
          <w:lang w:val="pt-BR"/>
        </w:rPr>
        <w:t>gift</w:t>
      </w:r>
      <w:proofErr w:type="spellEnd"/>
      <w:r w:rsidR="00AF432A">
        <w:rPr>
          <w:sz w:val="24"/>
          <w:szCs w:val="24"/>
          <w:lang w:val="pt-BR"/>
        </w:rPr>
        <w:t xml:space="preserve"> </w:t>
      </w:r>
      <w:proofErr w:type="spellStart"/>
      <w:r w:rsidR="00AF432A">
        <w:rPr>
          <w:sz w:val="24"/>
          <w:szCs w:val="24"/>
          <w:lang w:val="pt-BR"/>
        </w:rPr>
        <w:t>exchange</w:t>
      </w:r>
      <w:proofErr w:type="spellEnd"/>
      <w:r w:rsidR="00AF432A">
        <w:rPr>
          <w:sz w:val="24"/>
          <w:szCs w:val="24"/>
          <w:lang w:val="pt-BR"/>
        </w:rPr>
        <w:t xml:space="preserve">”, citando </w:t>
      </w:r>
      <w:proofErr w:type="spellStart"/>
      <w:r w:rsidR="00AF432A">
        <w:rPr>
          <w:sz w:val="24"/>
          <w:szCs w:val="24"/>
          <w:lang w:val="pt-BR"/>
        </w:rPr>
        <w:t>Mauss</w:t>
      </w:r>
      <w:proofErr w:type="spellEnd"/>
      <w:r w:rsidR="00AF432A">
        <w:rPr>
          <w:sz w:val="24"/>
          <w:szCs w:val="24"/>
          <w:lang w:val="pt-BR"/>
        </w:rPr>
        <w:t>, é importante submeter o texto dele</w:t>
      </w:r>
      <w:r w:rsidR="008A7880">
        <w:rPr>
          <w:sz w:val="24"/>
          <w:szCs w:val="24"/>
          <w:lang w:val="pt-BR"/>
        </w:rPr>
        <w:t xml:space="preserve">, como também </w:t>
      </w:r>
      <w:r w:rsidR="001A2CBE">
        <w:rPr>
          <w:sz w:val="24"/>
          <w:szCs w:val="24"/>
          <w:lang w:val="pt-BR"/>
        </w:rPr>
        <w:t xml:space="preserve">o </w:t>
      </w:r>
      <w:r w:rsidR="008A7880">
        <w:rPr>
          <w:sz w:val="24"/>
          <w:szCs w:val="24"/>
          <w:lang w:val="pt-BR"/>
        </w:rPr>
        <w:t xml:space="preserve">de Patterson, </w:t>
      </w:r>
      <w:r w:rsidR="00853BCA">
        <w:rPr>
          <w:sz w:val="24"/>
          <w:szCs w:val="24"/>
          <w:lang w:val="pt-BR"/>
        </w:rPr>
        <w:t xml:space="preserve">a uma </w:t>
      </w:r>
      <w:r w:rsidR="00AF432A">
        <w:rPr>
          <w:sz w:val="24"/>
          <w:szCs w:val="24"/>
          <w:lang w:val="pt-BR"/>
        </w:rPr>
        <w:t>crítica</w:t>
      </w:r>
      <w:r w:rsidR="00853BCA">
        <w:rPr>
          <w:sz w:val="24"/>
          <w:szCs w:val="24"/>
          <w:lang w:val="pt-BR"/>
        </w:rPr>
        <w:t xml:space="preserve"> rigorosa</w:t>
      </w:r>
      <w:r w:rsidR="008A7880">
        <w:rPr>
          <w:sz w:val="24"/>
          <w:szCs w:val="24"/>
          <w:lang w:val="pt-BR"/>
        </w:rPr>
        <w:t>.</w:t>
      </w:r>
      <w:r w:rsidR="00AF432A">
        <w:rPr>
          <w:sz w:val="24"/>
          <w:szCs w:val="24"/>
          <w:lang w:val="pt-BR"/>
        </w:rPr>
        <w:t xml:space="preserve"> </w:t>
      </w:r>
      <w:r w:rsidR="003918E5">
        <w:rPr>
          <w:sz w:val="24"/>
          <w:szCs w:val="24"/>
          <w:lang w:val="pt-BR"/>
        </w:rPr>
        <w:t xml:space="preserve">Como veremos, </w:t>
      </w:r>
      <w:r w:rsidR="00414D51">
        <w:rPr>
          <w:sz w:val="24"/>
          <w:szCs w:val="24"/>
          <w:lang w:val="pt-BR"/>
        </w:rPr>
        <w:t>a</w:t>
      </w:r>
      <w:r w:rsidR="009A59F0">
        <w:rPr>
          <w:sz w:val="24"/>
          <w:szCs w:val="24"/>
          <w:lang w:val="pt-BR"/>
        </w:rPr>
        <w:t xml:space="preserve"> nova</w:t>
      </w:r>
      <w:r w:rsidR="00414D51">
        <w:rPr>
          <w:sz w:val="24"/>
          <w:szCs w:val="24"/>
          <w:lang w:val="pt-BR"/>
        </w:rPr>
        <w:t xml:space="preserve"> bibliografia sobre a evolução da cognição </w:t>
      </w:r>
      <w:r w:rsidR="009A59F0">
        <w:rPr>
          <w:sz w:val="24"/>
          <w:szCs w:val="24"/>
          <w:lang w:val="pt-BR"/>
        </w:rPr>
        <w:t xml:space="preserve">e da “moralidade” </w:t>
      </w:r>
      <w:r w:rsidR="00414D51">
        <w:rPr>
          <w:sz w:val="24"/>
          <w:szCs w:val="24"/>
          <w:lang w:val="pt-BR"/>
        </w:rPr>
        <w:t xml:space="preserve">humana, também aquela sobre a África Central na época do tráfico, </w:t>
      </w:r>
      <w:r w:rsidR="00853BCA">
        <w:rPr>
          <w:sz w:val="24"/>
          <w:szCs w:val="24"/>
          <w:lang w:val="pt-BR"/>
        </w:rPr>
        <w:t>sugerem</w:t>
      </w:r>
      <w:r w:rsidR="00E15DB1">
        <w:rPr>
          <w:sz w:val="24"/>
          <w:szCs w:val="24"/>
          <w:lang w:val="pt-BR"/>
        </w:rPr>
        <w:t xml:space="preserve"> que o</w:t>
      </w:r>
      <w:r w:rsidR="00F51951">
        <w:rPr>
          <w:sz w:val="24"/>
          <w:szCs w:val="24"/>
          <w:lang w:val="pt-BR"/>
        </w:rPr>
        <w:t xml:space="preserve">s </w:t>
      </w:r>
      <w:r w:rsidR="00726D37">
        <w:rPr>
          <w:sz w:val="24"/>
          <w:szCs w:val="24"/>
          <w:lang w:val="pt-BR"/>
        </w:rPr>
        <w:t>t</w:t>
      </w:r>
      <w:r w:rsidR="001A2CBE">
        <w:rPr>
          <w:sz w:val="24"/>
          <w:szCs w:val="24"/>
          <w:lang w:val="pt-BR"/>
        </w:rPr>
        <w:t>rabalhos</w:t>
      </w:r>
      <w:r w:rsidR="00726D37">
        <w:rPr>
          <w:sz w:val="24"/>
          <w:szCs w:val="24"/>
          <w:lang w:val="pt-BR"/>
        </w:rPr>
        <w:t xml:space="preserve"> influentes</w:t>
      </w:r>
      <w:r w:rsidR="00240D1C">
        <w:rPr>
          <w:sz w:val="24"/>
          <w:szCs w:val="24"/>
          <w:lang w:val="pt-BR"/>
        </w:rPr>
        <w:t xml:space="preserve"> </w:t>
      </w:r>
      <w:r w:rsidR="00F51951">
        <w:rPr>
          <w:sz w:val="24"/>
          <w:szCs w:val="24"/>
          <w:lang w:val="pt-BR"/>
        </w:rPr>
        <w:t xml:space="preserve">desses autores </w:t>
      </w:r>
      <w:r w:rsidR="00643E20">
        <w:rPr>
          <w:sz w:val="24"/>
          <w:szCs w:val="24"/>
          <w:lang w:val="pt-BR"/>
        </w:rPr>
        <w:t>leva</w:t>
      </w:r>
      <w:r w:rsidR="00865005">
        <w:rPr>
          <w:sz w:val="24"/>
          <w:szCs w:val="24"/>
          <w:lang w:val="pt-BR"/>
        </w:rPr>
        <w:t>ram</w:t>
      </w:r>
      <w:r w:rsidR="00643E20">
        <w:rPr>
          <w:sz w:val="24"/>
          <w:szCs w:val="24"/>
          <w:lang w:val="pt-BR"/>
        </w:rPr>
        <w:t xml:space="preserve"> a uma supervalorização da </w:t>
      </w:r>
      <w:r w:rsidR="00240D1C">
        <w:rPr>
          <w:sz w:val="24"/>
          <w:szCs w:val="24"/>
          <w:lang w:val="pt-BR"/>
        </w:rPr>
        <w:t>iniciativa do senhor na “concessão”</w:t>
      </w:r>
      <w:r w:rsidR="00726D37">
        <w:rPr>
          <w:sz w:val="24"/>
          <w:szCs w:val="24"/>
          <w:lang w:val="pt-BR"/>
        </w:rPr>
        <w:t xml:space="preserve"> da </w:t>
      </w:r>
      <w:r w:rsidR="00240D1C">
        <w:rPr>
          <w:sz w:val="24"/>
          <w:szCs w:val="24"/>
          <w:lang w:val="pt-BR"/>
        </w:rPr>
        <w:t>alforria</w:t>
      </w:r>
      <w:r w:rsidR="00643E20">
        <w:rPr>
          <w:sz w:val="24"/>
          <w:szCs w:val="24"/>
          <w:lang w:val="pt-BR"/>
        </w:rPr>
        <w:t xml:space="preserve"> </w:t>
      </w:r>
      <w:r w:rsidR="008A7880">
        <w:rPr>
          <w:sz w:val="24"/>
          <w:szCs w:val="24"/>
          <w:lang w:val="pt-BR"/>
        </w:rPr>
        <w:t>como “dádiva”</w:t>
      </w:r>
      <w:r w:rsidR="007B2DC8">
        <w:rPr>
          <w:sz w:val="24"/>
          <w:szCs w:val="24"/>
          <w:lang w:val="pt-BR"/>
        </w:rPr>
        <w:t xml:space="preserve"> </w:t>
      </w:r>
      <w:r w:rsidR="008A7880">
        <w:rPr>
          <w:sz w:val="24"/>
          <w:szCs w:val="24"/>
          <w:lang w:val="pt-BR"/>
        </w:rPr>
        <w:t>(ideia</w:t>
      </w:r>
      <w:r w:rsidR="007B2DC8">
        <w:rPr>
          <w:sz w:val="24"/>
          <w:szCs w:val="24"/>
          <w:lang w:val="pt-BR"/>
        </w:rPr>
        <w:t>, na v</w:t>
      </w:r>
      <w:r w:rsidR="00414D51">
        <w:rPr>
          <w:sz w:val="24"/>
          <w:szCs w:val="24"/>
          <w:lang w:val="pt-BR"/>
        </w:rPr>
        <w:t>erdade, muito próxima d</w:t>
      </w:r>
      <w:r w:rsidR="007B2DC8">
        <w:rPr>
          <w:sz w:val="24"/>
          <w:szCs w:val="24"/>
          <w:lang w:val="pt-BR"/>
        </w:rPr>
        <w:t xml:space="preserve">o </w:t>
      </w:r>
      <w:r w:rsidR="008A7880" w:rsidRPr="008A7880">
        <w:rPr>
          <w:i/>
          <w:sz w:val="24"/>
          <w:szCs w:val="24"/>
          <w:lang w:val="pt-BR"/>
        </w:rPr>
        <w:t>discurso</w:t>
      </w:r>
      <w:r w:rsidR="008A7880">
        <w:rPr>
          <w:sz w:val="24"/>
          <w:szCs w:val="24"/>
          <w:lang w:val="pt-BR"/>
        </w:rPr>
        <w:t xml:space="preserve"> </w:t>
      </w:r>
      <w:r w:rsidR="008A7880" w:rsidRPr="00171D0B">
        <w:rPr>
          <w:i/>
          <w:sz w:val="24"/>
          <w:szCs w:val="24"/>
          <w:lang w:val="pt-BR"/>
        </w:rPr>
        <w:t>senhorial</w:t>
      </w:r>
      <w:r w:rsidR="007B2DC8">
        <w:rPr>
          <w:sz w:val="24"/>
          <w:szCs w:val="24"/>
          <w:lang w:val="pt-BR"/>
        </w:rPr>
        <w:t xml:space="preserve"> sobre o assunto</w:t>
      </w:r>
      <w:r w:rsidR="008A7880">
        <w:rPr>
          <w:sz w:val="24"/>
          <w:szCs w:val="24"/>
          <w:lang w:val="pt-BR"/>
        </w:rPr>
        <w:t>)</w:t>
      </w:r>
      <w:r w:rsidR="00974D10">
        <w:rPr>
          <w:sz w:val="24"/>
          <w:szCs w:val="24"/>
          <w:lang w:val="pt-BR"/>
        </w:rPr>
        <w:t>.</w:t>
      </w:r>
      <w:r w:rsidR="008A7880">
        <w:rPr>
          <w:sz w:val="24"/>
          <w:szCs w:val="24"/>
          <w:lang w:val="pt-BR"/>
        </w:rPr>
        <w:t xml:space="preserve"> </w:t>
      </w:r>
      <w:r w:rsidR="00E1096C">
        <w:rPr>
          <w:sz w:val="24"/>
          <w:szCs w:val="24"/>
          <w:lang w:val="pt-BR"/>
        </w:rPr>
        <w:t>A “dá</w:t>
      </w:r>
      <w:r w:rsidR="008A7880">
        <w:rPr>
          <w:sz w:val="24"/>
          <w:szCs w:val="24"/>
          <w:lang w:val="pt-BR"/>
        </w:rPr>
        <w:t>diva</w:t>
      </w:r>
      <w:r w:rsidR="00E1096C">
        <w:rPr>
          <w:sz w:val="24"/>
          <w:szCs w:val="24"/>
          <w:lang w:val="pt-BR"/>
        </w:rPr>
        <w:t>”,</w:t>
      </w:r>
      <w:r w:rsidR="000917BC">
        <w:rPr>
          <w:sz w:val="24"/>
          <w:szCs w:val="24"/>
          <w:lang w:val="pt-BR"/>
        </w:rPr>
        <w:t xml:space="preserve"> </w:t>
      </w:r>
      <w:r w:rsidR="00E1096C">
        <w:rPr>
          <w:sz w:val="24"/>
          <w:szCs w:val="24"/>
          <w:lang w:val="pt-BR"/>
        </w:rPr>
        <w:t>no caso</w:t>
      </w:r>
      <w:r w:rsidR="008A7880">
        <w:rPr>
          <w:sz w:val="24"/>
          <w:szCs w:val="24"/>
          <w:lang w:val="pt-BR"/>
        </w:rPr>
        <w:t>,</w:t>
      </w:r>
      <w:r w:rsidR="00726D37">
        <w:rPr>
          <w:sz w:val="24"/>
          <w:szCs w:val="24"/>
          <w:lang w:val="pt-BR"/>
        </w:rPr>
        <w:t xml:space="preserve"> supostamente</w:t>
      </w:r>
      <w:r w:rsidR="00E15DB1">
        <w:rPr>
          <w:sz w:val="24"/>
          <w:szCs w:val="24"/>
          <w:lang w:val="pt-BR"/>
        </w:rPr>
        <w:t xml:space="preserve"> prendia</w:t>
      </w:r>
      <w:r w:rsidR="00726D37">
        <w:rPr>
          <w:sz w:val="24"/>
          <w:szCs w:val="24"/>
          <w:lang w:val="pt-BR"/>
        </w:rPr>
        <w:t xml:space="preserve"> o benefici</w:t>
      </w:r>
      <w:r w:rsidR="003918E5">
        <w:rPr>
          <w:sz w:val="24"/>
          <w:szCs w:val="24"/>
          <w:lang w:val="pt-BR"/>
        </w:rPr>
        <w:t>a</w:t>
      </w:r>
      <w:r w:rsidR="00786ACB">
        <w:rPr>
          <w:sz w:val="24"/>
          <w:szCs w:val="24"/>
          <w:lang w:val="pt-BR"/>
        </w:rPr>
        <w:t>do</w:t>
      </w:r>
      <w:r w:rsidR="00726D37">
        <w:rPr>
          <w:sz w:val="24"/>
          <w:szCs w:val="24"/>
          <w:lang w:val="pt-BR"/>
        </w:rPr>
        <w:t xml:space="preserve"> nas teias da dependência, com obrigação moral de retribuir </w:t>
      </w:r>
      <w:r w:rsidR="00E15DB1">
        <w:rPr>
          <w:sz w:val="24"/>
          <w:szCs w:val="24"/>
          <w:lang w:val="pt-BR"/>
        </w:rPr>
        <w:t xml:space="preserve">durante o restante de sua vida a </w:t>
      </w:r>
      <w:r w:rsidR="007B2DC8">
        <w:rPr>
          <w:sz w:val="24"/>
          <w:szCs w:val="24"/>
          <w:lang w:val="pt-BR"/>
        </w:rPr>
        <w:t>benesse</w:t>
      </w:r>
      <w:r w:rsidR="00865005">
        <w:rPr>
          <w:sz w:val="24"/>
          <w:szCs w:val="24"/>
          <w:lang w:val="pt-BR"/>
        </w:rPr>
        <w:t xml:space="preserve"> que lhe foi dada</w:t>
      </w:r>
      <w:r w:rsidR="008A7880">
        <w:rPr>
          <w:sz w:val="24"/>
          <w:szCs w:val="24"/>
          <w:lang w:val="pt-BR"/>
        </w:rPr>
        <w:t xml:space="preserve">. </w:t>
      </w:r>
    </w:p>
    <w:p w14:paraId="4AF4F882" w14:textId="77777777" w:rsidR="00414D51" w:rsidRDefault="00414D51" w:rsidP="00073E8F">
      <w:pPr>
        <w:spacing w:after="0" w:line="240" w:lineRule="auto"/>
        <w:rPr>
          <w:sz w:val="24"/>
          <w:szCs w:val="24"/>
          <w:u w:val="single"/>
          <w:lang w:val="pt-BR"/>
        </w:rPr>
      </w:pPr>
    </w:p>
    <w:p w14:paraId="32EE6DAB" w14:textId="77777777" w:rsidR="000917BC" w:rsidRDefault="000917BC" w:rsidP="00073E8F">
      <w:pPr>
        <w:spacing w:after="0" w:line="240" w:lineRule="auto"/>
        <w:rPr>
          <w:sz w:val="24"/>
          <w:szCs w:val="24"/>
          <w:u w:val="single"/>
          <w:lang w:val="pt-BR"/>
        </w:rPr>
      </w:pPr>
    </w:p>
    <w:p w14:paraId="7FF1F5CF" w14:textId="77777777" w:rsidR="000917BC" w:rsidRDefault="000917BC" w:rsidP="00073E8F">
      <w:pPr>
        <w:spacing w:after="0" w:line="240" w:lineRule="auto"/>
        <w:rPr>
          <w:sz w:val="24"/>
          <w:szCs w:val="24"/>
          <w:u w:val="single"/>
          <w:lang w:val="pt-BR"/>
        </w:rPr>
      </w:pPr>
    </w:p>
    <w:p w14:paraId="470C0085" w14:textId="77777777" w:rsidR="00310C69" w:rsidRPr="003F691D" w:rsidRDefault="00310C69">
      <w:pPr>
        <w:rPr>
          <w:lang w:val="pt-BR"/>
        </w:rPr>
      </w:pPr>
    </w:p>
    <w:sectPr w:rsidR="00310C69" w:rsidRPr="003F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1D"/>
    <w:rsid w:val="00040235"/>
    <w:rsid w:val="00044012"/>
    <w:rsid w:val="00073E8F"/>
    <w:rsid w:val="000917BC"/>
    <w:rsid w:val="000A583A"/>
    <w:rsid w:val="000F5ABC"/>
    <w:rsid w:val="00171445"/>
    <w:rsid w:val="00171D0B"/>
    <w:rsid w:val="001A2CBE"/>
    <w:rsid w:val="00220EB6"/>
    <w:rsid w:val="00222DFD"/>
    <w:rsid w:val="00240D1C"/>
    <w:rsid w:val="002571E6"/>
    <w:rsid w:val="002838EE"/>
    <w:rsid w:val="00310947"/>
    <w:rsid w:val="00310C69"/>
    <w:rsid w:val="00316AFB"/>
    <w:rsid w:val="003731AE"/>
    <w:rsid w:val="003918E5"/>
    <w:rsid w:val="003C6ED0"/>
    <w:rsid w:val="003F691D"/>
    <w:rsid w:val="00404637"/>
    <w:rsid w:val="00414D51"/>
    <w:rsid w:val="0045426D"/>
    <w:rsid w:val="00474C32"/>
    <w:rsid w:val="004C57C2"/>
    <w:rsid w:val="004F1199"/>
    <w:rsid w:val="00512D37"/>
    <w:rsid w:val="005858DF"/>
    <w:rsid w:val="005A64C1"/>
    <w:rsid w:val="00643E20"/>
    <w:rsid w:val="00684644"/>
    <w:rsid w:val="00685FA3"/>
    <w:rsid w:val="006F20D2"/>
    <w:rsid w:val="00726D37"/>
    <w:rsid w:val="007479A1"/>
    <w:rsid w:val="00786ACB"/>
    <w:rsid w:val="00786EA3"/>
    <w:rsid w:val="007A6540"/>
    <w:rsid w:val="007B2DC8"/>
    <w:rsid w:val="007B596F"/>
    <w:rsid w:val="007E0048"/>
    <w:rsid w:val="0080069F"/>
    <w:rsid w:val="0082269A"/>
    <w:rsid w:val="008237A1"/>
    <w:rsid w:val="00824F62"/>
    <w:rsid w:val="00853BCA"/>
    <w:rsid w:val="00865005"/>
    <w:rsid w:val="00883336"/>
    <w:rsid w:val="008A7880"/>
    <w:rsid w:val="00961A8B"/>
    <w:rsid w:val="00974D10"/>
    <w:rsid w:val="009A59F0"/>
    <w:rsid w:val="009E082D"/>
    <w:rsid w:val="00A12B51"/>
    <w:rsid w:val="00A4187D"/>
    <w:rsid w:val="00A56E1B"/>
    <w:rsid w:val="00A87FB1"/>
    <w:rsid w:val="00AB5077"/>
    <w:rsid w:val="00AF432A"/>
    <w:rsid w:val="00B92533"/>
    <w:rsid w:val="00BB171A"/>
    <w:rsid w:val="00BB3F4D"/>
    <w:rsid w:val="00C638B5"/>
    <w:rsid w:val="00CE3748"/>
    <w:rsid w:val="00D06437"/>
    <w:rsid w:val="00D27A43"/>
    <w:rsid w:val="00D3349B"/>
    <w:rsid w:val="00DA29C1"/>
    <w:rsid w:val="00DF75F9"/>
    <w:rsid w:val="00E0180A"/>
    <w:rsid w:val="00E1096C"/>
    <w:rsid w:val="00E15DB1"/>
    <w:rsid w:val="00E27C78"/>
    <w:rsid w:val="00E41256"/>
    <w:rsid w:val="00E627EC"/>
    <w:rsid w:val="00E73E99"/>
    <w:rsid w:val="00EF36F1"/>
    <w:rsid w:val="00F03242"/>
    <w:rsid w:val="00F3253E"/>
    <w:rsid w:val="00F51951"/>
    <w:rsid w:val="00F70FCA"/>
    <w:rsid w:val="00F923A1"/>
    <w:rsid w:val="00F95177"/>
    <w:rsid w:val="00FC497A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647C"/>
  <w15:chartTrackingRefBased/>
  <w15:docId w15:val="{7B2E0B01-9EAF-4EC6-8D7A-27D1386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1033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Wayne Andrew Slenes</dc:creator>
  <cp:keywords/>
  <dc:description/>
  <cp:lastModifiedBy>Robert W. Slenes</cp:lastModifiedBy>
  <cp:revision>4</cp:revision>
  <dcterms:created xsi:type="dcterms:W3CDTF">2019-05-10T00:16:00Z</dcterms:created>
  <dcterms:modified xsi:type="dcterms:W3CDTF">2019-05-10T00:34:00Z</dcterms:modified>
</cp:coreProperties>
</file>